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4566C5D" w14:textId="08F9FCEC" w:rsidR="00794602" w:rsidRPr="00531909" w:rsidRDefault="00794602" w:rsidP="008C273C">
      <w:pPr>
        <w:pStyle w:val="Heading2Numbered"/>
        <w:numPr>
          <w:ilvl w:val="0"/>
          <w:numId w:val="0"/>
        </w:numPr>
        <w:spacing w:before="0"/>
        <w:ind w:left="567" w:hanging="567"/>
      </w:pPr>
      <w:r w:rsidRPr="00531909">
        <w:t>Advice for Applicants</w:t>
      </w:r>
    </w:p>
    <w:p w14:paraId="0DEAA570" w14:textId="4052D353" w:rsidR="004A0625" w:rsidRPr="00531909" w:rsidRDefault="004A0625" w:rsidP="004A0625">
      <w:pPr>
        <w:tabs>
          <w:tab w:val="right" w:pos="9026"/>
        </w:tabs>
        <w:rPr>
          <w:rFonts w:asciiTheme="minorHAnsi" w:hAnsiTheme="minorHAnsi" w:cstheme="minorHAnsi"/>
          <w:lang w:eastAsia="en-AU"/>
        </w:rPr>
      </w:pPr>
      <w:r w:rsidRPr="00531909">
        <w:rPr>
          <w:rFonts w:asciiTheme="minorHAnsi" w:hAnsiTheme="minorHAnsi" w:cstheme="minorHAnsi"/>
          <w:lang w:eastAsia="en-AU"/>
        </w:rPr>
        <w:t xml:space="preserve">In March 2020, the Great Artesian Basin Senior Officials Committee agreed to establish a scholarship grant program in honour of the work and achievements of Mr Lynn Brake, Senior Research Fellow with the University of South Australia and his contributions to water management in the Great Artesian Basin. </w:t>
      </w:r>
    </w:p>
    <w:p w14:paraId="7DD9606C" w14:textId="4D1BDD9D" w:rsidR="004A0625" w:rsidRPr="00531909" w:rsidRDefault="004A0625" w:rsidP="004A0625">
      <w:pPr>
        <w:tabs>
          <w:tab w:val="right" w:pos="9026"/>
        </w:tabs>
        <w:rPr>
          <w:rFonts w:asciiTheme="minorHAnsi" w:hAnsiTheme="minorHAnsi" w:cstheme="minorHAnsi"/>
          <w:lang w:eastAsia="en-AU"/>
        </w:rPr>
      </w:pPr>
      <w:r w:rsidRPr="00531909">
        <w:rPr>
          <w:rFonts w:asciiTheme="minorHAnsi" w:hAnsiTheme="minorHAnsi" w:cstheme="minorHAnsi"/>
          <w:lang w:eastAsia="en-AU"/>
        </w:rPr>
        <w:t xml:space="preserve">Lynn Brake played a pivotal role on the Great Artesian Basin Coordinating Committee (GABCC) in its important function of providing strategic advice on a range of matters, including the development of the Great Artesian Basin Strategic Management Plan.  The outcome of his efforts and those of the GABCC members has assisted in the fostering of a long-term cooperative approach with water users and other stakeholders, supporting Basin communities and industries.  </w:t>
      </w:r>
      <w:proofErr w:type="gramStart"/>
      <w:r w:rsidRPr="00531909">
        <w:rPr>
          <w:rFonts w:asciiTheme="minorHAnsi" w:hAnsiTheme="minorHAnsi" w:cstheme="minorHAnsi"/>
          <w:lang w:eastAsia="en-AU"/>
        </w:rPr>
        <w:t>In particular, his</w:t>
      </w:r>
      <w:proofErr w:type="gramEnd"/>
      <w:r w:rsidRPr="00531909">
        <w:rPr>
          <w:rFonts w:asciiTheme="minorHAnsi" w:hAnsiTheme="minorHAnsi" w:cstheme="minorHAnsi"/>
          <w:lang w:eastAsia="en-AU"/>
        </w:rPr>
        <w:t xml:space="preserve"> enormous energy and dedication has enhanced the protection of the </w:t>
      </w:r>
      <w:r w:rsidR="00822CB7">
        <w:rPr>
          <w:rFonts w:asciiTheme="minorHAnsi" w:hAnsiTheme="minorHAnsi" w:cstheme="minorHAnsi"/>
          <w:lang w:eastAsia="en-AU"/>
        </w:rPr>
        <w:t xml:space="preserve">Great Artesian </w:t>
      </w:r>
      <w:r w:rsidRPr="00531909">
        <w:rPr>
          <w:rFonts w:asciiTheme="minorHAnsi" w:hAnsiTheme="minorHAnsi" w:cstheme="minorHAnsi"/>
          <w:lang w:eastAsia="en-AU"/>
        </w:rPr>
        <w:t>Basin mound springs.</w:t>
      </w:r>
    </w:p>
    <w:p w14:paraId="17550BEB" w14:textId="77777777" w:rsidR="004A0625" w:rsidRPr="00531909" w:rsidRDefault="004A0625" w:rsidP="004A0625">
      <w:pPr>
        <w:rPr>
          <w:rFonts w:asciiTheme="minorHAnsi" w:eastAsia="Times New Roman" w:hAnsiTheme="minorHAnsi" w:cstheme="minorHAnsi"/>
        </w:rPr>
      </w:pPr>
      <w:r w:rsidRPr="00531909">
        <w:rPr>
          <w:rFonts w:asciiTheme="minorHAnsi" w:eastAsia="Times New Roman" w:hAnsiTheme="minorHAnsi" w:cstheme="minorHAnsi"/>
        </w:rPr>
        <w:t xml:space="preserve">The Scholarship Grant Program honours Lynn Brake’s legacy in the area of water resources in Australia and aims to support the development of future scientists and researchers and to help foster the links between academia, the wider community, and governments. </w:t>
      </w:r>
    </w:p>
    <w:p w14:paraId="70742736" w14:textId="1E691982" w:rsidR="000607C3" w:rsidRDefault="000607C3" w:rsidP="000607C3">
      <w:pPr>
        <w:rPr>
          <w:rFonts w:asciiTheme="minorHAnsi" w:hAnsiTheme="minorHAnsi" w:cstheme="minorHAnsi"/>
          <w:lang w:eastAsia="en-AU"/>
        </w:rPr>
      </w:pPr>
      <w:r w:rsidRPr="00531909">
        <w:rPr>
          <w:rFonts w:asciiTheme="minorHAnsi" w:hAnsiTheme="minorHAnsi" w:cstheme="minorHAnsi"/>
          <w:lang w:eastAsia="en-AU"/>
        </w:rPr>
        <w:t>The Great Artesian Basin Lynn Brake Scholarship will support one or more applicants at any one time with a total annual grant of $20,000 (plus GST). The annual $20,000 may be awarded in full to one applicant or split equally across multiple applicants.</w:t>
      </w:r>
    </w:p>
    <w:p w14:paraId="41044593" w14:textId="089EF9A2" w:rsidR="0033549C" w:rsidRDefault="0033549C" w:rsidP="000607C3">
      <w:pPr>
        <w:rPr>
          <w:rFonts w:asciiTheme="minorHAnsi" w:hAnsiTheme="minorHAnsi" w:cstheme="minorHAnsi"/>
          <w:lang w:eastAsia="en-AU"/>
        </w:rPr>
      </w:pPr>
      <w:r w:rsidRPr="0033549C">
        <w:rPr>
          <w:rFonts w:asciiTheme="minorHAnsi" w:hAnsiTheme="minorHAnsi" w:cstheme="minorHAnsi"/>
          <w:lang w:eastAsia="en-AU"/>
        </w:rPr>
        <w:t xml:space="preserve">Funding for the </w:t>
      </w:r>
      <w:r>
        <w:rPr>
          <w:rFonts w:asciiTheme="minorHAnsi" w:hAnsiTheme="minorHAnsi" w:cstheme="minorHAnsi"/>
          <w:lang w:eastAsia="en-AU"/>
        </w:rPr>
        <w:t xml:space="preserve">Lynn Brake </w:t>
      </w:r>
      <w:r w:rsidRPr="0033549C">
        <w:rPr>
          <w:rFonts w:asciiTheme="minorHAnsi" w:hAnsiTheme="minorHAnsi" w:cstheme="minorHAnsi"/>
          <w:lang w:eastAsia="en-AU"/>
        </w:rPr>
        <w:t>Scholarship is available for twelve months from the execution of the Grant Agreement with the Grant Recipient. To access support for more than one year an applicant must re-apply</w:t>
      </w:r>
      <w:r w:rsidR="000F1058">
        <w:rPr>
          <w:rFonts w:asciiTheme="minorHAnsi" w:hAnsiTheme="minorHAnsi" w:cstheme="minorHAnsi"/>
          <w:lang w:eastAsia="en-AU"/>
        </w:rPr>
        <w:t xml:space="preserve"> the following year through a competitive public call</w:t>
      </w:r>
      <w:r>
        <w:rPr>
          <w:rFonts w:asciiTheme="minorHAnsi" w:hAnsiTheme="minorHAnsi" w:cstheme="minorHAnsi"/>
          <w:lang w:eastAsia="en-AU"/>
        </w:rPr>
        <w:t>.</w:t>
      </w:r>
    </w:p>
    <w:p w14:paraId="44FF55F0" w14:textId="77777777" w:rsidR="00DE54C0" w:rsidRPr="00531909" w:rsidRDefault="00DE54C0" w:rsidP="000607C3">
      <w:pPr>
        <w:rPr>
          <w:rFonts w:asciiTheme="minorHAnsi" w:hAnsiTheme="minorHAnsi" w:cstheme="minorHAnsi"/>
          <w:lang w:eastAsia="en-AU"/>
        </w:rPr>
      </w:pPr>
    </w:p>
    <w:p w14:paraId="61A27006" w14:textId="2D9B2562" w:rsidR="000607C3" w:rsidRPr="00531909" w:rsidRDefault="000607C3" w:rsidP="000607C3">
      <w:pPr>
        <w:spacing w:before="240"/>
        <w:contextualSpacing/>
        <w:rPr>
          <w:rFonts w:asciiTheme="minorHAnsi" w:hAnsiTheme="minorHAnsi" w:cstheme="minorHAnsi"/>
          <w:b/>
          <w:i/>
        </w:rPr>
      </w:pPr>
      <w:r w:rsidRPr="00531909">
        <w:rPr>
          <w:rFonts w:asciiTheme="minorHAnsi" w:hAnsiTheme="minorHAnsi" w:cstheme="minorHAnsi"/>
          <w:b/>
          <w:i/>
        </w:rPr>
        <w:t>To be eligible applicants must:</w:t>
      </w:r>
    </w:p>
    <w:p w14:paraId="21D13E71" w14:textId="5521ECD2" w:rsidR="000607C3" w:rsidRPr="00531909" w:rsidRDefault="000607C3" w:rsidP="000607C3">
      <w:pPr>
        <w:pStyle w:val="ListBullet"/>
        <w:numPr>
          <w:ilvl w:val="0"/>
          <w:numId w:val="19"/>
        </w:numPr>
        <w:spacing w:before="40" w:after="80" w:line="280" w:lineRule="atLeast"/>
        <w:ind w:left="709"/>
        <w:contextualSpacing/>
        <w:rPr>
          <w:rFonts w:asciiTheme="minorHAnsi" w:hAnsiTheme="minorHAnsi" w:cstheme="minorHAnsi"/>
        </w:rPr>
      </w:pPr>
      <w:bookmarkStart w:id="0" w:name="_Hlk85557538"/>
      <w:r w:rsidRPr="00531909">
        <w:rPr>
          <w:rFonts w:asciiTheme="minorHAnsi" w:hAnsiTheme="minorHAnsi" w:cstheme="minorHAnsi"/>
        </w:rPr>
        <w:t>be an Australian citizen or permanent resident of Australia, over 18 years of age, AND</w:t>
      </w:r>
    </w:p>
    <w:p w14:paraId="73554A2B" w14:textId="3F1659AE" w:rsidR="000607C3" w:rsidRPr="00531909" w:rsidRDefault="000607C3" w:rsidP="000607C3">
      <w:pPr>
        <w:pStyle w:val="ListBullet"/>
        <w:numPr>
          <w:ilvl w:val="0"/>
          <w:numId w:val="19"/>
        </w:numPr>
        <w:spacing w:before="40" w:after="80" w:line="280" w:lineRule="atLeast"/>
        <w:ind w:left="709"/>
        <w:contextualSpacing/>
        <w:rPr>
          <w:rFonts w:asciiTheme="minorHAnsi" w:hAnsiTheme="minorHAnsi" w:cstheme="minorHAnsi"/>
        </w:rPr>
      </w:pPr>
      <w:r w:rsidRPr="00531909">
        <w:rPr>
          <w:rFonts w:asciiTheme="minorHAnsi" w:hAnsiTheme="minorHAnsi" w:cstheme="minorHAnsi"/>
        </w:rPr>
        <w:t>have an unconditional acceptance to study at an Australian University</w:t>
      </w:r>
      <w:r w:rsidR="0088559F">
        <w:rPr>
          <w:rFonts w:asciiTheme="minorHAnsi" w:hAnsiTheme="minorHAnsi" w:cstheme="minorHAnsi"/>
        </w:rPr>
        <w:t xml:space="preserve">, </w:t>
      </w:r>
      <w:r w:rsidRPr="00531909">
        <w:rPr>
          <w:rFonts w:asciiTheme="minorHAnsi" w:hAnsiTheme="minorHAnsi" w:cstheme="minorHAnsi"/>
        </w:rPr>
        <w:t>Tertiary</w:t>
      </w:r>
      <w:r w:rsidR="0088559F">
        <w:rPr>
          <w:rFonts w:asciiTheme="minorHAnsi" w:hAnsiTheme="minorHAnsi" w:cstheme="minorHAnsi"/>
        </w:rPr>
        <w:t xml:space="preserve"> </w:t>
      </w:r>
      <w:r w:rsidRPr="00531909">
        <w:rPr>
          <w:rFonts w:asciiTheme="minorHAnsi" w:hAnsiTheme="minorHAnsi" w:cstheme="minorHAnsi"/>
        </w:rPr>
        <w:t>Institution</w:t>
      </w:r>
      <w:r w:rsidR="0088559F">
        <w:rPr>
          <w:rFonts w:asciiTheme="minorHAnsi" w:hAnsiTheme="minorHAnsi" w:cstheme="minorHAnsi"/>
        </w:rPr>
        <w:t xml:space="preserve"> or </w:t>
      </w:r>
      <w:r w:rsidRPr="00531909">
        <w:rPr>
          <w:rFonts w:asciiTheme="minorHAnsi" w:hAnsiTheme="minorHAnsi" w:cstheme="minorHAnsi"/>
        </w:rPr>
        <w:t xml:space="preserve">Research Centre </w:t>
      </w:r>
      <w:r w:rsidR="0088559F" w:rsidRPr="00531909">
        <w:rPr>
          <w:rFonts w:asciiTheme="minorHAnsi" w:hAnsiTheme="minorHAnsi" w:cstheme="minorHAnsi"/>
        </w:rPr>
        <w:t>AND</w:t>
      </w:r>
    </w:p>
    <w:p w14:paraId="2A0B3AA6" w14:textId="77777777" w:rsidR="000607C3" w:rsidRPr="00531909" w:rsidRDefault="000607C3" w:rsidP="000607C3">
      <w:pPr>
        <w:pStyle w:val="ListBullet"/>
        <w:numPr>
          <w:ilvl w:val="0"/>
          <w:numId w:val="19"/>
        </w:numPr>
        <w:spacing w:before="40" w:after="80" w:line="280" w:lineRule="atLeast"/>
        <w:ind w:left="709"/>
        <w:contextualSpacing/>
        <w:rPr>
          <w:rFonts w:asciiTheme="minorHAnsi" w:hAnsiTheme="minorHAnsi" w:cstheme="minorHAnsi"/>
        </w:rPr>
      </w:pPr>
      <w:r w:rsidRPr="00531909">
        <w:rPr>
          <w:rFonts w:asciiTheme="minorHAnsi" w:hAnsiTheme="minorHAnsi" w:cstheme="minorHAnsi"/>
        </w:rPr>
        <w:t>have an undergraduate or post graduate degree</w:t>
      </w:r>
    </w:p>
    <w:bookmarkEnd w:id="0"/>
    <w:p w14:paraId="37E73FAE" w14:textId="1D5B7990" w:rsidR="00D8720D" w:rsidRPr="00531909" w:rsidRDefault="00ED384F" w:rsidP="00794602">
      <w:pPr>
        <w:spacing w:before="240"/>
        <w:contextualSpacing/>
        <w:rPr>
          <w:rFonts w:asciiTheme="minorHAnsi" w:hAnsiTheme="minorHAnsi" w:cstheme="minorHAnsi"/>
          <w:b/>
          <w:i/>
        </w:rPr>
      </w:pPr>
      <w:r w:rsidRPr="00531909">
        <w:rPr>
          <w:rFonts w:asciiTheme="minorHAnsi" w:hAnsiTheme="minorHAnsi" w:cstheme="minorHAnsi"/>
          <w:b/>
          <w:i/>
        </w:rPr>
        <w:t xml:space="preserve">Their </w:t>
      </w:r>
      <w:r w:rsidR="00D8720D" w:rsidRPr="00531909">
        <w:rPr>
          <w:rFonts w:asciiTheme="minorHAnsi" w:hAnsiTheme="minorHAnsi" w:cstheme="minorHAnsi"/>
          <w:b/>
          <w:i/>
        </w:rPr>
        <w:t>research must:</w:t>
      </w:r>
    </w:p>
    <w:p w14:paraId="7F2C773F" w14:textId="06183E17" w:rsidR="003555CE" w:rsidRDefault="000607C3" w:rsidP="003555CE">
      <w:pPr>
        <w:pStyle w:val="ListBullet"/>
        <w:numPr>
          <w:ilvl w:val="0"/>
          <w:numId w:val="18"/>
        </w:numPr>
        <w:contextualSpacing/>
        <w:rPr>
          <w:rFonts w:asciiTheme="minorHAnsi" w:hAnsiTheme="minorHAnsi" w:cstheme="minorHAnsi"/>
        </w:rPr>
      </w:pPr>
      <w:r w:rsidRPr="00531909">
        <w:rPr>
          <w:rFonts w:asciiTheme="minorHAnsi" w:hAnsiTheme="minorHAnsi" w:cstheme="minorHAnsi"/>
        </w:rPr>
        <w:t xml:space="preserve">contribute to water-related knowledge of the Great Artesian Basin and its future management, </w:t>
      </w:r>
      <w:r w:rsidR="00822CB7">
        <w:rPr>
          <w:rFonts w:asciiTheme="minorHAnsi" w:hAnsiTheme="minorHAnsi" w:cstheme="minorHAnsi"/>
        </w:rPr>
        <w:t>AND</w:t>
      </w:r>
      <w:r w:rsidRPr="00531909">
        <w:rPr>
          <w:rFonts w:asciiTheme="minorHAnsi" w:hAnsiTheme="minorHAnsi" w:cstheme="minorHAnsi"/>
        </w:rPr>
        <w:t xml:space="preserve"> </w:t>
      </w:r>
    </w:p>
    <w:p w14:paraId="0A5D52B2" w14:textId="6B12A3F6" w:rsidR="00D8720D" w:rsidRPr="003555CE" w:rsidRDefault="000607C3" w:rsidP="003555CE">
      <w:pPr>
        <w:pStyle w:val="ListBullet"/>
        <w:numPr>
          <w:ilvl w:val="0"/>
          <w:numId w:val="18"/>
        </w:numPr>
        <w:contextualSpacing/>
        <w:rPr>
          <w:rFonts w:asciiTheme="minorHAnsi" w:hAnsiTheme="minorHAnsi" w:cstheme="minorHAnsi"/>
        </w:rPr>
      </w:pPr>
      <w:r w:rsidRPr="003555CE">
        <w:rPr>
          <w:rFonts w:asciiTheme="minorHAnsi" w:hAnsiTheme="minorHAnsi" w:cstheme="minorHAnsi"/>
        </w:rPr>
        <w:t>be linked to the Great Artesian Basin Strategic Management Pla</w:t>
      </w:r>
      <w:r w:rsidR="003555CE">
        <w:rPr>
          <w:rFonts w:asciiTheme="minorHAnsi" w:hAnsiTheme="minorHAnsi" w:cstheme="minorHAnsi"/>
        </w:rPr>
        <w:t xml:space="preserve">n, </w:t>
      </w:r>
      <w:r w:rsidR="00822CB7">
        <w:rPr>
          <w:rFonts w:asciiTheme="minorHAnsi" w:hAnsiTheme="minorHAnsi" w:cstheme="minorHAnsi"/>
        </w:rPr>
        <w:t>AND</w:t>
      </w:r>
    </w:p>
    <w:p w14:paraId="652A5D42" w14:textId="5F6D0E20" w:rsidR="000607C3" w:rsidRPr="00531909" w:rsidRDefault="000607C3" w:rsidP="000607C3">
      <w:pPr>
        <w:pStyle w:val="ListParagraph"/>
        <w:numPr>
          <w:ilvl w:val="0"/>
          <w:numId w:val="18"/>
        </w:numPr>
        <w:spacing w:after="120"/>
        <w:rPr>
          <w:rFonts w:asciiTheme="minorHAnsi" w:hAnsiTheme="minorHAnsi" w:cstheme="minorHAnsi"/>
        </w:rPr>
      </w:pPr>
      <w:r w:rsidRPr="00531909">
        <w:rPr>
          <w:rFonts w:asciiTheme="minorHAnsi" w:hAnsiTheme="minorHAnsi" w:cstheme="minorHAnsi"/>
        </w:rPr>
        <w:t>have the primary focus within the Great Artesian Basin</w:t>
      </w:r>
    </w:p>
    <w:p w14:paraId="7E862F5F" w14:textId="27E5767C" w:rsidR="00AB4AF8" w:rsidRPr="00531909" w:rsidRDefault="00AB4AF8" w:rsidP="00794602">
      <w:pPr>
        <w:spacing w:before="240"/>
        <w:contextualSpacing/>
        <w:rPr>
          <w:rFonts w:asciiTheme="minorHAnsi" w:hAnsiTheme="minorHAnsi" w:cstheme="minorHAnsi"/>
          <w:b/>
          <w:i/>
        </w:rPr>
      </w:pPr>
      <w:r w:rsidRPr="00531909">
        <w:rPr>
          <w:rFonts w:asciiTheme="minorHAnsi" w:hAnsiTheme="minorHAnsi" w:cstheme="minorHAnsi"/>
          <w:b/>
          <w:i/>
        </w:rPr>
        <w:t>Our expectations of you:</w:t>
      </w:r>
    </w:p>
    <w:p w14:paraId="0C47179F" w14:textId="0FCCDA50" w:rsidR="00AB4AF8" w:rsidRPr="00577BE0" w:rsidRDefault="00AB4AF8" w:rsidP="00794602">
      <w:pPr>
        <w:pStyle w:val="ListParagraph"/>
        <w:numPr>
          <w:ilvl w:val="0"/>
          <w:numId w:val="18"/>
        </w:numPr>
        <w:spacing w:after="120" w:line="276" w:lineRule="auto"/>
        <w:ind w:left="714" w:hanging="357"/>
        <w:rPr>
          <w:rFonts w:asciiTheme="minorHAnsi" w:hAnsiTheme="minorHAnsi" w:cstheme="minorHAnsi"/>
        </w:rPr>
      </w:pPr>
      <w:r w:rsidRPr="00577BE0">
        <w:rPr>
          <w:rFonts w:asciiTheme="minorHAnsi" w:hAnsiTheme="minorHAnsi" w:cstheme="minorHAnsi"/>
        </w:rPr>
        <w:t xml:space="preserve">A short </w:t>
      </w:r>
      <w:r w:rsidR="00577BE0" w:rsidRPr="00577BE0">
        <w:rPr>
          <w:rFonts w:asciiTheme="minorHAnsi" w:hAnsiTheme="minorHAnsi" w:cstheme="minorHAnsi"/>
        </w:rPr>
        <w:t>summary</w:t>
      </w:r>
      <w:r w:rsidRPr="00577BE0">
        <w:rPr>
          <w:rFonts w:asciiTheme="minorHAnsi" w:hAnsiTheme="minorHAnsi" w:cstheme="minorHAnsi"/>
        </w:rPr>
        <w:t xml:space="preserve"> report (one page)</w:t>
      </w:r>
    </w:p>
    <w:p w14:paraId="7CD43EDA" w14:textId="4C9C3EAF" w:rsidR="00AB4AF8" w:rsidRPr="00577BE0" w:rsidRDefault="00AB4AF8" w:rsidP="00794602">
      <w:pPr>
        <w:pStyle w:val="ListParagraph"/>
        <w:numPr>
          <w:ilvl w:val="0"/>
          <w:numId w:val="18"/>
        </w:numPr>
        <w:spacing w:after="120" w:line="276" w:lineRule="auto"/>
        <w:ind w:left="714" w:hanging="357"/>
        <w:rPr>
          <w:rFonts w:asciiTheme="minorHAnsi" w:hAnsiTheme="minorHAnsi" w:cstheme="minorHAnsi"/>
        </w:rPr>
      </w:pPr>
      <w:r w:rsidRPr="00577BE0">
        <w:rPr>
          <w:rFonts w:asciiTheme="minorHAnsi" w:hAnsiTheme="minorHAnsi" w:cstheme="minorHAnsi"/>
        </w:rPr>
        <w:t xml:space="preserve">A </w:t>
      </w:r>
      <w:r w:rsidR="00442D8A" w:rsidRPr="00577BE0">
        <w:rPr>
          <w:rFonts w:asciiTheme="minorHAnsi" w:hAnsiTheme="minorHAnsi" w:cstheme="minorHAnsi"/>
        </w:rPr>
        <w:t xml:space="preserve">final </w:t>
      </w:r>
      <w:r w:rsidRPr="00577BE0">
        <w:rPr>
          <w:rFonts w:asciiTheme="minorHAnsi" w:hAnsiTheme="minorHAnsi" w:cstheme="minorHAnsi"/>
        </w:rPr>
        <w:t>report (f</w:t>
      </w:r>
      <w:r w:rsidR="00444C67" w:rsidRPr="00577BE0">
        <w:rPr>
          <w:rFonts w:asciiTheme="minorHAnsi" w:hAnsiTheme="minorHAnsi" w:cstheme="minorHAnsi"/>
        </w:rPr>
        <w:t>our</w:t>
      </w:r>
      <w:r w:rsidRPr="00577BE0">
        <w:rPr>
          <w:rFonts w:asciiTheme="minorHAnsi" w:hAnsiTheme="minorHAnsi" w:cstheme="minorHAnsi"/>
        </w:rPr>
        <w:t xml:space="preserve"> pages)</w:t>
      </w:r>
    </w:p>
    <w:p w14:paraId="757C2E66" w14:textId="521B5D3F" w:rsidR="00AB4AF8" w:rsidRPr="00577BE0" w:rsidRDefault="00AB4AF8" w:rsidP="00794602">
      <w:pPr>
        <w:pStyle w:val="ListParagraph"/>
        <w:numPr>
          <w:ilvl w:val="0"/>
          <w:numId w:val="18"/>
        </w:numPr>
        <w:spacing w:after="120" w:line="276" w:lineRule="auto"/>
        <w:ind w:left="714" w:hanging="357"/>
        <w:rPr>
          <w:rFonts w:asciiTheme="minorHAnsi" w:hAnsiTheme="minorHAnsi" w:cstheme="minorHAnsi"/>
        </w:rPr>
      </w:pPr>
      <w:r w:rsidRPr="00577BE0">
        <w:rPr>
          <w:rFonts w:asciiTheme="minorHAnsi" w:hAnsiTheme="minorHAnsi" w:cstheme="minorHAnsi"/>
        </w:rPr>
        <w:t xml:space="preserve">A presentation to the </w:t>
      </w:r>
      <w:r w:rsidR="00577BE0" w:rsidRPr="00577BE0">
        <w:rPr>
          <w:rFonts w:asciiTheme="minorHAnsi" w:hAnsiTheme="minorHAnsi" w:cstheme="minorHAnsi"/>
        </w:rPr>
        <w:t>Great Artesian Basin Advisory Committee (</w:t>
      </w:r>
      <w:r w:rsidR="003C7ACD" w:rsidRPr="00577BE0">
        <w:rPr>
          <w:rFonts w:asciiTheme="minorHAnsi" w:hAnsiTheme="minorHAnsi" w:cstheme="minorHAnsi"/>
        </w:rPr>
        <w:t>GABSAC</w:t>
      </w:r>
      <w:r w:rsidR="00577BE0" w:rsidRPr="00577BE0">
        <w:rPr>
          <w:rFonts w:asciiTheme="minorHAnsi" w:hAnsiTheme="minorHAnsi" w:cstheme="minorHAnsi"/>
        </w:rPr>
        <w:t>)</w:t>
      </w:r>
      <w:r w:rsidR="003C7ACD" w:rsidRPr="00577BE0">
        <w:rPr>
          <w:rFonts w:asciiTheme="minorHAnsi" w:hAnsiTheme="minorHAnsi" w:cstheme="minorHAnsi"/>
        </w:rPr>
        <w:t xml:space="preserve"> and </w:t>
      </w:r>
      <w:r w:rsidR="00577BE0" w:rsidRPr="00577BE0">
        <w:rPr>
          <w:rFonts w:asciiTheme="minorHAnsi" w:hAnsiTheme="minorHAnsi" w:cstheme="minorHAnsi"/>
        </w:rPr>
        <w:t>the Great Artesian Basin Senior Officials Committee (</w:t>
      </w:r>
      <w:r w:rsidR="003C7ACD" w:rsidRPr="00577BE0">
        <w:rPr>
          <w:rFonts w:asciiTheme="minorHAnsi" w:hAnsiTheme="minorHAnsi" w:cstheme="minorHAnsi"/>
        </w:rPr>
        <w:t>GABSOC</w:t>
      </w:r>
      <w:r w:rsidR="00577BE0" w:rsidRPr="00577BE0">
        <w:rPr>
          <w:rFonts w:asciiTheme="minorHAnsi" w:hAnsiTheme="minorHAnsi" w:cstheme="minorHAnsi"/>
        </w:rPr>
        <w:t>)</w:t>
      </w:r>
    </w:p>
    <w:p w14:paraId="076F78C1" w14:textId="0E11F30A" w:rsidR="00D8720D" w:rsidRPr="00531909" w:rsidRDefault="00D8720D" w:rsidP="00794602">
      <w:pPr>
        <w:spacing w:before="240"/>
        <w:contextualSpacing/>
        <w:rPr>
          <w:rFonts w:asciiTheme="minorHAnsi" w:hAnsiTheme="minorHAnsi" w:cstheme="minorHAnsi"/>
          <w:b/>
        </w:rPr>
      </w:pPr>
      <w:r w:rsidRPr="00531909">
        <w:rPr>
          <w:rFonts w:asciiTheme="minorHAnsi" w:hAnsiTheme="minorHAnsi" w:cstheme="minorHAnsi"/>
          <w:b/>
          <w:i/>
        </w:rPr>
        <w:t>To apply please provide</w:t>
      </w:r>
      <w:r w:rsidR="00CD5426" w:rsidRPr="00531909">
        <w:rPr>
          <w:rFonts w:asciiTheme="minorHAnsi" w:hAnsiTheme="minorHAnsi" w:cstheme="minorHAnsi"/>
          <w:b/>
          <w:i/>
        </w:rPr>
        <w:t>:</w:t>
      </w:r>
    </w:p>
    <w:p w14:paraId="5A783723" w14:textId="5EA40FAA" w:rsidR="00D8720D" w:rsidRDefault="00D8720D" w:rsidP="00794602">
      <w:pPr>
        <w:pStyle w:val="ListParagraph"/>
        <w:numPr>
          <w:ilvl w:val="0"/>
          <w:numId w:val="18"/>
        </w:numPr>
        <w:spacing w:after="120" w:line="276" w:lineRule="auto"/>
        <w:ind w:left="714" w:hanging="357"/>
        <w:rPr>
          <w:rFonts w:asciiTheme="minorHAnsi" w:hAnsiTheme="minorHAnsi" w:cstheme="minorHAnsi"/>
        </w:rPr>
      </w:pPr>
      <w:r w:rsidRPr="00577BE0">
        <w:rPr>
          <w:rFonts w:asciiTheme="minorHAnsi" w:hAnsiTheme="minorHAnsi" w:cstheme="minorHAnsi"/>
        </w:rPr>
        <w:t>A</w:t>
      </w:r>
      <w:r w:rsidR="00577BE0" w:rsidRPr="00577BE0">
        <w:rPr>
          <w:rFonts w:asciiTheme="minorHAnsi" w:hAnsiTheme="minorHAnsi" w:cstheme="minorHAnsi"/>
        </w:rPr>
        <w:t xml:space="preserve"> </w:t>
      </w:r>
      <w:r w:rsidR="009C39AB" w:rsidRPr="00577BE0">
        <w:rPr>
          <w:rFonts w:asciiTheme="minorHAnsi" w:hAnsiTheme="minorHAnsi" w:cstheme="minorHAnsi"/>
        </w:rPr>
        <w:t>two-page</w:t>
      </w:r>
      <w:r w:rsidR="00577BE0" w:rsidRPr="00577BE0">
        <w:rPr>
          <w:rFonts w:asciiTheme="minorHAnsi" w:hAnsiTheme="minorHAnsi" w:cstheme="minorHAnsi"/>
        </w:rPr>
        <w:t xml:space="preserve"> </w:t>
      </w:r>
      <w:r w:rsidR="00541CD4" w:rsidRPr="00577BE0">
        <w:rPr>
          <w:rFonts w:asciiTheme="minorHAnsi" w:hAnsiTheme="minorHAnsi" w:cstheme="minorHAnsi"/>
        </w:rPr>
        <w:t>proposal</w:t>
      </w:r>
      <w:r w:rsidRPr="00577BE0">
        <w:rPr>
          <w:rFonts w:asciiTheme="minorHAnsi" w:hAnsiTheme="minorHAnsi" w:cstheme="minorHAnsi"/>
        </w:rPr>
        <w:t xml:space="preserve"> on </w:t>
      </w:r>
      <w:r w:rsidR="00461266" w:rsidRPr="00577BE0">
        <w:rPr>
          <w:rFonts w:asciiTheme="minorHAnsi" w:hAnsiTheme="minorHAnsi" w:cstheme="minorHAnsi"/>
        </w:rPr>
        <w:t>your research</w:t>
      </w:r>
      <w:r w:rsidR="003555CE">
        <w:rPr>
          <w:rFonts w:asciiTheme="minorHAnsi" w:hAnsiTheme="minorHAnsi" w:cstheme="minorHAnsi"/>
        </w:rPr>
        <w:t xml:space="preserve"> </w:t>
      </w:r>
      <w:r w:rsidR="003555CE" w:rsidRPr="003555CE">
        <w:rPr>
          <w:rFonts w:asciiTheme="minorHAnsi" w:hAnsiTheme="minorHAnsi" w:cstheme="minorHAnsi"/>
        </w:rPr>
        <w:t xml:space="preserve">and how your research contributes to the GAB Strategic Management </w:t>
      </w:r>
      <w:r w:rsidR="00541CD4" w:rsidRPr="00577BE0">
        <w:rPr>
          <w:rFonts w:asciiTheme="minorHAnsi" w:hAnsiTheme="minorHAnsi" w:cstheme="minorHAnsi"/>
        </w:rPr>
        <w:t>(see template</w:t>
      </w:r>
      <w:r w:rsidR="003555CE">
        <w:rPr>
          <w:rFonts w:asciiTheme="minorHAnsi" w:hAnsiTheme="minorHAnsi" w:cstheme="minorHAnsi"/>
        </w:rPr>
        <w:t xml:space="preserve"> </w:t>
      </w:r>
      <w:r w:rsidR="000F1058">
        <w:rPr>
          <w:rFonts w:asciiTheme="minorHAnsi" w:hAnsiTheme="minorHAnsi" w:cstheme="minorHAnsi"/>
        </w:rPr>
        <w:t xml:space="preserve">and further pages below </w:t>
      </w:r>
      <w:r w:rsidR="003555CE">
        <w:rPr>
          <w:rFonts w:asciiTheme="minorHAnsi" w:hAnsiTheme="minorHAnsi" w:cstheme="minorHAnsi"/>
        </w:rPr>
        <w:t>for guidance</w:t>
      </w:r>
      <w:r w:rsidR="00541CD4" w:rsidRPr="00577BE0">
        <w:rPr>
          <w:rFonts w:asciiTheme="minorHAnsi" w:hAnsiTheme="minorHAnsi" w:cstheme="minorHAnsi"/>
        </w:rPr>
        <w:t>)</w:t>
      </w:r>
    </w:p>
    <w:p w14:paraId="25BFE2EF" w14:textId="0E371598" w:rsidR="0088559F" w:rsidRPr="00577BE0" w:rsidRDefault="0088559F" w:rsidP="00794602">
      <w:pPr>
        <w:pStyle w:val="ListParagraph"/>
        <w:numPr>
          <w:ilvl w:val="0"/>
          <w:numId w:val="18"/>
        </w:numPr>
        <w:spacing w:after="120" w:line="276" w:lineRule="auto"/>
        <w:ind w:left="714" w:hanging="357"/>
        <w:rPr>
          <w:rFonts w:asciiTheme="minorHAnsi" w:hAnsiTheme="minorHAnsi" w:cstheme="minorHAnsi"/>
        </w:rPr>
      </w:pPr>
      <w:r>
        <w:rPr>
          <w:rFonts w:asciiTheme="minorHAnsi" w:hAnsiTheme="minorHAnsi" w:cstheme="minorHAnsi"/>
        </w:rPr>
        <w:t xml:space="preserve">Proof of Australian residency and enrolment </w:t>
      </w:r>
    </w:p>
    <w:p w14:paraId="76453216" w14:textId="75CA1220" w:rsidR="00D8720D" w:rsidRPr="00531909" w:rsidRDefault="00D8720D" w:rsidP="00794602">
      <w:pPr>
        <w:pStyle w:val="ListParagraph"/>
        <w:numPr>
          <w:ilvl w:val="0"/>
          <w:numId w:val="18"/>
        </w:numPr>
        <w:spacing w:after="120" w:line="276" w:lineRule="auto"/>
        <w:ind w:left="714" w:hanging="357"/>
        <w:rPr>
          <w:rFonts w:asciiTheme="minorHAnsi" w:hAnsiTheme="minorHAnsi" w:cstheme="minorHAnsi"/>
        </w:rPr>
      </w:pPr>
      <w:r w:rsidRPr="00531909">
        <w:rPr>
          <w:rFonts w:asciiTheme="minorHAnsi" w:hAnsiTheme="minorHAnsi" w:cstheme="minorHAnsi"/>
        </w:rPr>
        <w:t>A letter of support from your supervisor</w:t>
      </w:r>
      <w:r w:rsidR="00541CD4" w:rsidRPr="00531909">
        <w:rPr>
          <w:rFonts w:asciiTheme="minorHAnsi" w:hAnsiTheme="minorHAnsi" w:cstheme="minorHAnsi"/>
        </w:rPr>
        <w:t>/s</w:t>
      </w:r>
    </w:p>
    <w:p w14:paraId="6485AEF7" w14:textId="58345BC2" w:rsidR="00005944" w:rsidRPr="003555CE" w:rsidRDefault="003555CE" w:rsidP="003555CE">
      <w:pPr>
        <w:pStyle w:val="ListParagraph"/>
        <w:numPr>
          <w:ilvl w:val="0"/>
          <w:numId w:val="18"/>
        </w:numPr>
        <w:spacing w:after="120" w:line="276" w:lineRule="auto"/>
        <w:rPr>
          <w:rFonts w:ascii="Calibri" w:hAnsi="Calibri" w:cs="Calibri"/>
          <w:sz w:val="20"/>
          <w:szCs w:val="20"/>
        </w:rPr>
      </w:pPr>
      <w:bookmarkStart w:id="1" w:name="_Toc80955309"/>
      <w:r>
        <w:rPr>
          <w:rFonts w:ascii="Calibri" w:hAnsi="Calibri" w:cs="Calibri"/>
        </w:rPr>
        <w:t>A letter of support from a local, or state government agency, landholder or community group relevant to your research</w:t>
      </w:r>
    </w:p>
    <w:bookmarkEnd w:id="1"/>
    <w:p w14:paraId="24B896AE" w14:textId="718B8069" w:rsidR="00005944" w:rsidRDefault="00005944">
      <w:pPr>
        <w:spacing w:before="0"/>
        <w:rPr>
          <w:rFonts w:asciiTheme="minorHAnsi" w:hAnsiTheme="minorHAnsi" w:cstheme="minorHAnsi"/>
        </w:rPr>
      </w:pPr>
    </w:p>
    <w:tbl>
      <w:tblPr>
        <w:tblStyle w:val="TableGrid"/>
        <w:tblW w:w="10207" w:type="dxa"/>
        <w:tblInd w:w="-318" w:type="dxa"/>
        <w:tblLook w:val="04A0" w:firstRow="1" w:lastRow="0" w:firstColumn="1" w:lastColumn="0" w:noHBand="0" w:noVBand="1"/>
      </w:tblPr>
      <w:tblGrid>
        <w:gridCol w:w="2553"/>
        <w:gridCol w:w="7654"/>
      </w:tblGrid>
      <w:tr w:rsidR="00794602" w:rsidRPr="00DE54C0" w14:paraId="505F09AD" w14:textId="77777777" w:rsidTr="00DE54C0">
        <w:trPr>
          <w:trHeight w:val="517"/>
        </w:trPr>
        <w:tc>
          <w:tcPr>
            <w:tcW w:w="2553" w:type="dxa"/>
            <w:vAlign w:val="center"/>
          </w:tcPr>
          <w:p w14:paraId="2D44B829" w14:textId="7FC7D446" w:rsidR="00794602" w:rsidRPr="00DE54C0" w:rsidRDefault="00C440DE" w:rsidP="00ED742A">
            <w:pPr>
              <w:spacing w:before="0"/>
              <w:contextualSpacing/>
              <w:rPr>
                <w:rFonts w:asciiTheme="minorHAnsi" w:hAnsiTheme="minorHAnsi" w:cstheme="minorHAnsi"/>
                <w:b/>
              </w:rPr>
            </w:pPr>
            <w:r w:rsidRPr="00DE54C0">
              <w:rPr>
                <w:rFonts w:asciiTheme="minorHAnsi" w:hAnsiTheme="minorHAnsi" w:cstheme="minorHAnsi"/>
              </w:rPr>
              <w:lastRenderedPageBreak/>
              <w:br w:type="column"/>
            </w:r>
            <w:r w:rsidR="00794602" w:rsidRPr="00DE54C0">
              <w:rPr>
                <w:rFonts w:asciiTheme="minorHAnsi" w:hAnsiTheme="minorHAnsi" w:cstheme="minorHAnsi"/>
                <w:b/>
              </w:rPr>
              <w:t>Name:</w:t>
            </w:r>
          </w:p>
        </w:tc>
        <w:tc>
          <w:tcPr>
            <w:tcW w:w="7654" w:type="dxa"/>
          </w:tcPr>
          <w:p w14:paraId="4059CECB" w14:textId="77777777" w:rsidR="00794602" w:rsidRPr="00DE54C0" w:rsidRDefault="00794602" w:rsidP="00ED742A">
            <w:pPr>
              <w:spacing w:before="0"/>
              <w:rPr>
                <w:rFonts w:asciiTheme="minorHAnsi" w:hAnsiTheme="minorHAnsi" w:cstheme="minorHAnsi"/>
              </w:rPr>
            </w:pPr>
          </w:p>
        </w:tc>
      </w:tr>
      <w:tr w:rsidR="00794602" w:rsidRPr="00DE54C0" w14:paraId="572ED7FE" w14:textId="77777777" w:rsidTr="00DE54C0">
        <w:trPr>
          <w:trHeight w:val="552"/>
        </w:trPr>
        <w:tc>
          <w:tcPr>
            <w:tcW w:w="2553" w:type="dxa"/>
            <w:vAlign w:val="center"/>
          </w:tcPr>
          <w:p w14:paraId="434DE366" w14:textId="3B2108C9" w:rsidR="00794602" w:rsidRPr="00DE54C0" w:rsidRDefault="00794602" w:rsidP="00654246">
            <w:pPr>
              <w:spacing w:before="0"/>
              <w:contextualSpacing/>
              <w:rPr>
                <w:rFonts w:asciiTheme="minorHAnsi" w:hAnsiTheme="minorHAnsi" w:cstheme="minorHAnsi"/>
                <w:b/>
              </w:rPr>
            </w:pPr>
            <w:r w:rsidRPr="00DE54C0">
              <w:rPr>
                <w:rFonts w:asciiTheme="minorHAnsi" w:hAnsiTheme="minorHAnsi" w:cstheme="minorHAnsi"/>
                <w:b/>
              </w:rPr>
              <w:t>Contact Details:</w:t>
            </w:r>
          </w:p>
        </w:tc>
        <w:tc>
          <w:tcPr>
            <w:tcW w:w="7654" w:type="dxa"/>
          </w:tcPr>
          <w:p w14:paraId="5E471F32" w14:textId="77777777" w:rsidR="00794602" w:rsidRPr="00DE54C0" w:rsidRDefault="00794602" w:rsidP="00654246">
            <w:pPr>
              <w:spacing w:before="0"/>
              <w:contextualSpacing/>
              <w:rPr>
                <w:rFonts w:asciiTheme="minorHAnsi" w:hAnsiTheme="minorHAnsi" w:cstheme="minorHAnsi"/>
              </w:rPr>
            </w:pPr>
            <w:r w:rsidRPr="00DE54C0">
              <w:rPr>
                <w:rFonts w:asciiTheme="minorHAnsi" w:hAnsiTheme="minorHAnsi" w:cstheme="minorHAnsi"/>
              </w:rPr>
              <w:t>P:</w:t>
            </w:r>
          </w:p>
          <w:p w14:paraId="1FDC3FCC" w14:textId="0BC35E2E" w:rsidR="00794602" w:rsidRPr="00DE54C0" w:rsidRDefault="00794602" w:rsidP="00654246">
            <w:pPr>
              <w:spacing w:before="0"/>
              <w:contextualSpacing/>
              <w:rPr>
                <w:rFonts w:asciiTheme="minorHAnsi" w:hAnsiTheme="minorHAnsi" w:cstheme="minorHAnsi"/>
              </w:rPr>
            </w:pPr>
            <w:r w:rsidRPr="00DE54C0">
              <w:rPr>
                <w:rFonts w:asciiTheme="minorHAnsi" w:hAnsiTheme="minorHAnsi" w:cstheme="minorHAnsi"/>
              </w:rPr>
              <w:t>M:</w:t>
            </w:r>
          </w:p>
          <w:p w14:paraId="1E1999D2" w14:textId="6100D3B0" w:rsidR="00794602" w:rsidRPr="00DE54C0" w:rsidRDefault="00794602" w:rsidP="00654246">
            <w:pPr>
              <w:spacing w:before="0"/>
              <w:contextualSpacing/>
              <w:rPr>
                <w:rFonts w:asciiTheme="minorHAnsi" w:hAnsiTheme="minorHAnsi" w:cstheme="minorHAnsi"/>
              </w:rPr>
            </w:pPr>
            <w:r w:rsidRPr="00DE54C0">
              <w:rPr>
                <w:rFonts w:asciiTheme="minorHAnsi" w:hAnsiTheme="minorHAnsi" w:cstheme="minorHAnsi"/>
              </w:rPr>
              <w:t>E:</w:t>
            </w:r>
          </w:p>
        </w:tc>
      </w:tr>
      <w:tr w:rsidR="00794602" w:rsidRPr="00DE54C0" w14:paraId="65F91511" w14:textId="77777777" w:rsidTr="00DE54C0">
        <w:trPr>
          <w:trHeight w:val="552"/>
        </w:trPr>
        <w:tc>
          <w:tcPr>
            <w:tcW w:w="2553" w:type="dxa"/>
            <w:vAlign w:val="center"/>
          </w:tcPr>
          <w:p w14:paraId="69031A12" w14:textId="7E8C867F" w:rsidR="00794602" w:rsidRPr="00DE54C0" w:rsidRDefault="00794602" w:rsidP="00654246">
            <w:pPr>
              <w:spacing w:before="0"/>
              <w:contextualSpacing/>
              <w:rPr>
                <w:rFonts w:asciiTheme="minorHAnsi" w:hAnsiTheme="minorHAnsi" w:cstheme="minorHAnsi"/>
                <w:b/>
              </w:rPr>
            </w:pPr>
            <w:r w:rsidRPr="00DE54C0">
              <w:rPr>
                <w:rFonts w:asciiTheme="minorHAnsi" w:hAnsiTheme="minorHAnsi" w:cstheme="minorHAnsi"/>
                <w:b/>
              </w:rPr>
              <w:t>Institution</w:t>
            </w:r>
            <w:r w:rsidR="009C39AB" w:rsidRPr="00DE54C0">
              <w:rPr>
                <w:rFonts w:asciiTheme="minorHAnsi" w:hAnsiTheme="minorHAnsi" w:cstheme="minorHAnsi"/>
                <w:b/>
              </w:rPr>
              <w:t>:</w:t>
            </w:r>
          </w:p>
        </w:tc>
        <w:tc>
          <w:tcPr>
            <w:tcW w:w="7654" w:type="dxa"/>
          </w:tcPr>
          <w:p w14:paraId="370C17C8" w14:textId="77777777" w:rsidR="00794602" w:rsidRPr="00DE54C0" w:rsidRDefault="00794602" w:rsidP="00654246">
            <w:pPr>
              <w:spacing w:before="0"/>
              <w:contextualSpacing/>
              <w:rPr>
                <w:rFonts w:asciiTheme="minorHAnsi" w:hAnsiTheme="minorHAnsi" w:cstheme="minorHAnsi"/>
              </w:rPr>
            </w:pPr>
          </w:p>
        </w:tc>
      </w:tr>
      <w:tr w:rsidR="00794602" w:rsidRPr="00DE54C0" w14:paraId="401534FB" w14:textId="77777777" w:rsidTr="00DE54C0">
        <w:trPr>
          <w:trHeight w:val="560"/>
        </w:trPr>
        <w:tc>
          <w:tcPr>
            <w:tcW w:w="2553" w:type="dxa"/>
            <w:vAlign w:val="center"/>
          </w:tcPr>
          <w:p w14:paraId="1FAA1CF9" w14:textId="20A53E4A" w:rsidR="00794602" w:rsidRPr="00DE54C0" w:rsidRDefault="00794602" w:rsidP="00654246">
            <w:pPr>
              <w:spacing w:before="0"/>
              <w:contextualSpacing/>
              <w:rPr>
                <w:rFonts w:asciiTheme="minorHAnsi" w:hAnsiTheme="minorHAnsi" w:cstheme="minorHAnsi"/>
                <w:b/>
              </w:rPr>
            </w:pPr>
            <w:r w:rsidRPr="00DE54C0">
              <w:rPr>
                <w:rFonts w:asciiTheme="minorHAnsi" w:hAnsiTheme="minorHAnsi" w:cstheme="minorHAnsi"/>
                <w:b/>
              </w:rPr>
              <w:t>Supervisor/s:</w:t>
            </w:r>
          </w:p>
        </w:tc>
        <w:tc>
          <w:tcPr>
            <w:tcW w:w="7654" w:type="dxa"/>
          </w:tcPr>
          <w:p w14:paraId="4BA737C3" w14:textId="77777777" w:rsidR="00794602" w:rsidRPr="00DE54C0" w:rsidRDefault="00794602" w:rsidP="00654246">
            <w:pPr>
              <w:spacing w:before="0"/>
              <w:contextualSpacing/>
              <w:rPr>
                <w:rFonts w:asciiTheme="minorHAnsi" w:hAnsiTheme="minorHAnsi" w:cstheme="minorHAnsi"/>
              </w:rPr>
            </w:pPr>
            <w:r w:rsidRPr="00DE54C0">
              <w:rPr>
                <w:rFonts w:asciiTheme="minorHAnsi" w:hAnsiTheme="minorHAnsi" w:cstheme="minorHAnsi"/>
              </w:rPr>
              <w:t>Name:</w:t>
            </w:r>
          </w:p>
          <w:p w14:paraId="2F4E3F69" w14:textId="25A3677E" w:rsidR="00794602" w:rsidRPr="00DE54C0" w:rsidRDefault="00794602" w:rsidP="00654246">
            <w:pPr>
              <w:spacing w:before="0"/>
              <w:contextualSpacing/>
              <w:rPr>
                <w:rFonts w:asciiTheme="minorHAnsi" w:hAnsiTheme="minorHAnsi" w:cstheme="minorHAnsi"/>
              </w:rPr>
            </w:pPr>
            <w:r w:rsidRPr="00DE54C0">
              <w:rPr>
                <w:rFonts w:asciiTheme="minorHAnsi" w:hAnsiTheme="minorHAnsi" w:cstheme="minorHAnsi"/>
              </w:rPr>
              <w:t>P:</w:t>
            </w:r>
          </w:p>
          <w:p w14:paraId="1AAB43FC" w14:textId="77777777" w:rsidR="00794602" w:rsidRPr="00DE54C0" w:rsidRDefault="00794602" w:rsidP="00654246">
            <w:pPr>
              <w:spacing w:before="0"/>
              <w:contextualSpacing/>
              <w:rPr>
                <w:rFonts w:asciiTheme="minorHAnsi" w:hAnsiTheme="minorHAnsi" w:cstheme="minorHAnsi"/>
              </w:rPr>
            </w:pPr>
            <w:r w:rsidRPr="00DE54C0">
              <w:rPr>
                <w:rFonts w:asciiTheme="minorHAnsi" w:hAnsiTheme="minorHAnsi" w:cstheme="minorHAnsi"/>
              </w:rPr>
              <w:t>M:</w:t>
            </w:r>
          </w:p>
          <w:p w14:paraId="5C26303B" w14:textId="576054D6" w:rsidR="00794602" w:rsidRPr="00DE54C0" w:rsidRDefault="00794602" w:rsidP="00654246">
            <w:pPr>
              <w:spacing w:before="0"/>
              <w:contextualSpacing/>
              <w:rPr>
                <w:rFonts w:asciiTheme="minorHAnsi" w:hAnsiTheme="minorHAnsi" w:cstheme="minorHAnsi"/>
              </w:rPr>
            </w:pPr>
            <w:r w:rsidRPr="00DE54C0">
              <w:rPr>
                <w:rFonts w:asciiTheme="minorHAnsi" w:hAnsiTheme="minorHAnsi" w:cstheme="minorHAnsi"/>
              </w:rPr>
              <w:t>E:</w:t>
            </w:r>
          </w:p>
        </w:tc>
      </w:tr>
      <w:tr w:rsidR="00654246" w:rsidRPr="00DE54C0" w14:paraId="12109C8C" w14:textId="77777777" w:rsidTr="00DE54C0">
        <w:trPr>
          <w:trHeight w:val="846"/>
        </w:trPr>
        <w:tc>
          <w:tcPr>
            <w:tcW w:w="2553" w:type="dxa"/>
            <w:vAlign w:val="center"/>
          </w:tcPr>
          <w:p w14:paraId="1B6AB61D" w14:textId="738A225E" w:rsidR="00654246" w:rsidRPr="00DE54C0" w:rsidRDefault="00ED742A" w:rsidP="00654246">
            <w:pPr>
              <w:spacing w:before="0"/>
              <w:contextualSpacing/>
              <w:rPr>
                <w:rFonts w:asciiTheme="minorHAnsi" w:hAnsiTheme="minorHAnsi" w:cstheme="minorHAnsi"/>
                <w:b/>
              </w:rPr>
            </w:pPr>
            <w:r w:rsidRPr="00DE54C0">
              <w:rPr>
                <w:rFonts w:asciiTheme="minorHAnsi" w:hAnsiTheme="minorHAnsi" w:cstheme="minorHAnsi"/>
                <w:b/>
              </w:rPr>
              <w:t>Attached at least two letters of support</w:t>
            </w:r>
            <w:r w:rsidR="00654246" w:rsidRPr="00DE54C0">
              <w:rPr>
                <w:rFonts w:asciiTheme="minorHAnsi" w:hAnsiTheme="minorHAnsi" w:cstheme="minorHAnsi"/>
                <w:b/>
              </w:rPr>
              <w:t xml:space="preserve"> </w:t>
            </w:r>
          </w:p>
        </w:tc>
        <w:tc>
          <w:tcPr>
            <w:tcW w:w="7654" w:type="dxa"/>
          </w:tcPr>
          <w:p w14:paraId="1B87FF4C" w14:textId="77777777" w:rsidR="00ED742A" w:rsidRPr="00DE54C0" w:rsidRDefault="00654246" w:rsidP="00ED742A">
            <w:pPr>
              <w:pStyle w:val="ListParagraph"/>
              <w:numPr>
                <w:ilvl w:val="0"/>
                <w:numId w:val="30"/>
              </w:numPr>
              <w:spacing w:after="120" w:line="276" w:lineRule="auto"/>
              <w:ind w:left="319" w:hanging="314"/>
              <w:rPr>
                <w:rFonts w:asciiTheme="minorHAnsi" w:hAnsiTheme="minorHAnsi" w:cstheme="minorHAnsi"/>
              </w:rPr>
            </w:pPr>
            <w:r w:rsidRPr="00DE54C0">
              <w:rPr>
                <w:rFonts w:asciiTheme="minorHAnsi" w:hAnsiTheme="minorHAnsi" w:cstheme="minorHAnsi"/>
              </w:rPr>
              <w:t>A letter of support from your supervisor/s</w:t>
            </w:r>
          </w:p>
          <w:p w14:paraId="67D92FEE" w14:textId="5B7822B2" w:rsidR="00654246" w:rsidRPr="00DE54C0" w:rsidRDefault="00ED742A" w:rsidP="00ED742A">
            <w:pPr>
              <w:pStyle w:val="ListParagraph"/>
              <w:numPr>
                <w:ilvl w:val="0"/>
                <w:numId w:val="30"/>
              </w:numPr>
              <w:spacing w:after="120" w:line="276" w:lineRule="auto"/>
              <w:ind w:left="319" w:hanging="314"/>
              <w:rPr>
                <w:rFonts w:asciiTheme="minorHAnsi" w:hAnsiTheme="minorHAnsi" w:cstheme="minorHAnsi"/>
              </w:rPr>
            </w:pPr>
            <w:r w:rsidRPr="00DE54C0">
              <w:rPr>
                <w:rFonts w:asciiTheme="minorHAnsi" w:hAnsiTheme="minorHAnsi" w:cstheme="minorHAnsi"/>
              </w:rPr>
              <w:t>A letter of support from a local, or state government agency, landholder or community group relevant to your research</w:t>
            </w:r>
          </w:p>
        </w:tc>
      </w:tr>
      <w:tr w:rsidR="00005944" w:rsidRPr="00DE54C0" w14:paraId="627504F4" w14:textId="77777777" w:rsidTr="00DE54C0">
        <w:trPr>
          <w:trHeight w:val="7700"/>
        </w:trPr>
        <w:tc>
          <w:tcPr>
            <w:tcW w:w="10207" w:type="dxa"/>
            <w:gridSpan w:val="2"/>
          </w:tcPr>
          <w:p w14:paraId="66693351" w14:textId="2C842EF9" w:rsidR="00ED742A" w:rsidRPr="00DE54C0" w:rsidRDefault="00ED742A" w:rsidP="0088559F">
            <w:pPr>
              <w:spacing w:after="120" w:line="276" w:lineRule="auto"/>
              <w:rPr>
                <w:rFonts w:asciiTheme="minorHAnsi" w:hAnsiTheme="minorHAnsi" w:cstheme="minorHAnsi"/>
                <w:b/>
                <w:u w:val="single"/>
              </w:rPr>
            </w:pPr>
            <w:r w:rsidRPr="00DE54C0">
              <w:rPr>
                <w:rFonts w:asciiTheme="minorHAnsi" w:hAnsiTheme="minorHAnsi" w:cstheme="minorHAnsi"/>
                <w:b/>
                <w:u w:val="single"/>
              </w:rPr>
              <w:t>Proposal</w:t>
            </w:r>
            <w:r w:rsidRPr="00DE54C0">
              <w:rPr>
                <w:rStyle w:val="FootnoteReference"/>
                <w:rFonts w:asciiTheme="minorHAnsi" w:hAnsiTheme="minorHAnsi" w:cstheme="minorHAnsi"/>
                <w:b/>
                <w:u w:val="single"/>
              </w:rPr>
              <w:footnoteReference w:id="1"/>
            </w:r>
          </w:p>
          <w:p w14:paraId="524E9CDB" w14:textId="45B25B66" w:rsidR="0088559F" w:rsidRPr="00DE54C0" w:rsidRDefault="0088559F" w:rsidP="0088559F">
            <w:pPr>
              <w:spacing w:after="120" w:line="276" w:lineRule="auto"/>
              <w:rPr>
                <w:rFonts w:asciiTheme="minorHAnsi" w:hAnsiTheme="minorHAnsi" w:cstheme="minorHAnsi"/>
              </w:rPr>
            </w:pPr>
            <w:r w:rsidRPr="00DE54C0">
              <w:rPr>
                <w:rFonts w:asciiTheme="minorHAnsi" w:hAnsiTheme="minorHAnsi" w:cstheme="minorHAnsi"/>
                <w:b/>
              </w:rPr>
              <w:t>Period of proposal</w:t>
            </w:r>
            <w:r w:rsidRPr="00DE54C0">
              <w:rPr>
                <w:rFonts w:asciiTheme="minorHAnsi" w:hAnsiTheme="minorHAnsi" w:cstheme="minorHAnsi"/>
              </w:rPr>
              <w:t xml:space="preserve">: </w:t>
            </w:r>
          </w:p>
          <w:p w14:paraId="0DB1AE33" w14:textId="77777777" w:rsidR="0088559F" w:rsidRPr="00DE54C0" w:rsidRDefault="0088559F" w:rsidP="0088559F">
            <w:pPr>
              <w:spacing w:after="120" w:line="276" w:lineRule="auto"/>
              <w:rPr>
                <w:rFonts w:asciiTheme="minorHAnsi" w:hAnsiTheme="minorHAnsi" w:cstheme="minorHAnsi"/>
              </w:rPr>
            </w:pPr>
            <w:r w:rsidRPr="00DE54C0">
              <w:rPr>
                <w:rFonts w:asciiTheme="minorHAnsi" w:hAnsiTheme="minorHAnsi" w:cstheme="minorHAnsi"/>
                <w:b/>
              </w:rPr>
              <w:t>Topic</w:t>
            </w:r>
            <w:r w:rsidRPr="00DE54C0">
              <w:rPr>
                <w:rFonts w:asciiTheme="minorHAnsi" w:hAnsiTheme="minorHAnsi" w:cstheme="minorHAnsi"/>
              </w:rPr>
              <w:t>:</w:t>
            </w:r>
          </w:p>
          <w:p w14:paraId="7474992A" w14:textId="77777777" w:rsidR="0088559F" w:rsidRPr="00DE54C0" w:rsidRDefault="0088559F" w:rsidP="0088559F">
            <w:pPr>
              <w:rPr>
                <w:rFonts w:asciiTheme="minorHAnsi" w:hAnsiTheme="minorHAnsi" w:cstheme="minorHAnsi"/>
              </w:rPr>
            </w:pPr>
          </w:p>
          <w:p w14:paraId="3824DAC4" w14:textId="1CDF3457" w:rsidR="0088559F" w:rsidRPr="00DE54C0" w:rsidRDefault="0088559F" w:rsidP="0088559F">
            <w:pPr>
              <w:spacing w:after="120" w:line="276" w:lineRule="auto"/>
              <w:rPr>
                <w:rFonts w:asciiTheme="minorHAnsi" w:hAnsiTheme="minorHAnsi" w:cstheme="minorHAnsi"/>
              </w:rPr>
            </w:pPr>
            <w:r w:rsidRPr="00DE54C0">
              <w:rPr>
                <w:rFonts w:asciiTheme="minorHAnsi" w:hAnsiTheme="minorHAnsi" w:cstheme="minorHAnsi"/>
                <w:b/>
              </w:rPr>
              <w:t>Background</w:t>
            </w:r>
            <w:r w:rsidRPr="00DE54C0">
              <w:rPr>
                <w:rFonts w:asciiTheme="minorHAnsi" w:hAnsiTheme="minorHAnsi" w:cstheme="minorHAnsi"/>
              </w:rPr>
              <w:t xml:space="preserve">: </w:t>
            </w:r>
            <w:r w:rsidRPr="00DE54C0">
              <w:rPr>
                <w:rFonts w:asciiTheme="minorHAnsi" w:hAnsiTheme="minorHAnsi" w:cstheme="minorHAnsi"/>
                <w:i/>
                <w:iCs/>
              </w:rPr>
              <w:t>the context for research</w:t>
            </w:r>
          </w:p>
          <w:p w14:paraId="78E96A71" w14:textId="77777777" w:rsidR="0088559F" w:rsidRPr="00DE54C0" w:rsidRDefault="0088559F" w:rsidP="0088559F">
            <w:pPr>
              <w:rPr>
                <w:rFonts w:asciiTheme="minorHAnsi" w:hAnsiTheme="minorHAnsi" w:cstheme="minorHAnsi"/>
              </w:rPr>
            </w:pPr>
          </w:p>
          <w:p w14:paraId="2DA557B4" w14:textId="77777777" w:rsidR="0088559F" w:rsidRPr="00DE54C0" w:rsidRDefault="0088559F" w:rsidP="0088559F">
            <w:pPr>
              <w:rPr>
                <w:rFonts w:asciiTheme="minorHAnsi" w:hAnsiTheme="minorHAnsi" w:cstheme="minorHAnsi"/>
              </w:rPr>
            </w:pPr>
          </w:p>
          <w:p w14:paraId="3B226889" w14:textId="61F3D54E" w:rsidR="0088559F" w:rsidRPr="00DE54C0" w:rsidRDefault="0088559F" w:rsidP="0088559F">
            <w:pPr>
              <w:spacing w:after="120" w:line="276" w:lineRule="auto"/>
              <w:rPr>
                <w:rFonts w:asciiTheme="minorHAnsi" w:hAnsiTheme="minorHAnsi" w:cstheme="minorHAnsi"/>
              </w:rPr>
            </w:pPr>
            <w:r w:rsidRPr="00DE54C0">
              <w:rPr>
                <w:rFonts w:asciiTheme="minorHAnsi" w:hAnsiTheme="minorHAnsi" w:cstheme="minorHAnsi"/>
                <w:b/>
              </w:rPr>
              <w:t>Research approach and methods</w:t>
            </w:r>
            <w:r w:rsidRPr="00DE54C0">
              <w:rPr>
                <w:rFonts w:asciiTheme="minorHAnsi" w:hAnsiTheme="minorHAnsi" w:cstheme="minorHAnsi"/>
              </w:rPr>
              <w:t xml:space="preserve">: </w:t>
            </w:r>
            <w:r w:rsidRPr="00DE54C0">
              <w:rPr>
                <w:rFonts w:asciiTheme="minorHAnsi" w:hAnsiTheme="minorHAnsi" w:cstheme="minorHAnsi"/>
                <w:i/>
                <w:iCs/>
              </w:rPr>
              <w:t>the proposal for research</w:t>
            </w:r>
          </w:p>
          <w:p w14:paraId="321128EF" w14:textId="77777777" w:rsidR="0088559F" w:rsidRPr="00DE54C0" w:rsidRDefault="0088559F" w:rsidP="0088559F">
            <w:pPr>
              <w:rPr>
                <w:rFonts w:asciiTheme="minorHAnsi" w:hAnsiTheme="minorHAnsi" w:cstheme="minorHAnsi"/>
              </w:rPr>
            </w:pPr>
          </w:p>
          <w:p w14:paraId="575C3882" w14:textId="77777777" w:rsidR="0088559F" w:rsidRPr="00DE54C0" w:rsidRDefault="0088559F" w:rsidP="0088559F">
            <w:pPr>
              <w:rPr>
                <w:rFonts w:asciiTheme="minorHAnsi" w:hAnsiTheme="minorHAnsi" w:cstheme="minorHAnsi"/>
              </w:rPr>
            </w:pPr>
          </w:p>
          <w:p w14:paraId="07F0AB59" w14:textId="77777777" w:rsidR="0088559F" w:rsidRPr="00DE54C0" w:rsidRDefault="0088559F" w:rsidP="0088559F">
            <w:pPr>
              <w:rPr>
                <w:rFonts w:asciiTheme="minorHAnsi" w:hAnsiTheme="minorHAnsi" w:cstheme="minorHAnsi"/>
              </w:rPr>
            </w:pPr>
          </w:p>
          <w:p w14:paraId="36EA19D3" w14:textId="35805B11" w:rsidR="0088559F" w:rsidRPr="00DE54C0" w:rsidRDefault="0088559F" w:rsidP="0088559F">
            <w:pPr>
              <w:spacing w:after="120" w:line="276" w:lineRule="auto"/>
              <w:rPr>
                <w:rFonts w:asciiTheme="minorHAnsi" w:hAnsiTheme="minorHAnsi" w:cstheme="minorHAnsi"/>
                <w:i/>
                <w:iCs/>
              </w:rPr>
            </w:pPr>
            <w:r w:rsidRPr="00DE54C0">
              <w:rPr>
                <w:rFonts w:asciiTheme="minorHAnsi" w:hAnsiTheme="minorHAnsi" w:cstheme="minorHAnsi"/>
                <w:b/>
              </w:rPr>
              <w:t>Engagement and collaboration</w:t>
            </w:r>
            <w:r w:rsidRPr="00DE54C0">
              <w:rPr>
                <w:rFonts w:asciiTheme="minorHAnsi" w:hAnsiTheme="minorHAnsi" w:cstheme="minorHAnsi"/>
              </w:rPr>
              <w:t>:</w:t>
            </w:r>
            <w:r w:rsidRPr="00DE54C0">
              <w:rPr>
                <w:rFonts w:asciiTheme="minorHAnsi" w:hAnsiTheme="minorHAnsi" w:cstheme="minorHAnsi"/>
                <w:i/>
                <w:iCs/>
              </w:rPr>
              <w:t xml:space="preserve"> specify connections with community groups or government agencies</w:t>
            </w:r>
          </w:p>
          <w:p w14:paraId="4DED78BC" w14:textId="77777777" w:rsidR="0088559F" w:rsidRPr="00DE54C0" w:rsidRDefault="0088559F" w:rsidP="0088559F">
            <w:pPr>
              <w:rPr>
                <w:rFonts w:asciiTheme="minorHAnsi" w:hAnsiTheme="minorHAnsi" w:cstheme="minorHAnsi"/>
              </w:rPr>
            </w:pPr>
          </w:p>
          <w:p w14:paraId="2A3DB045" w14:textId="77777777" w:rsidR="0088559F" w:rsidRPr="00DE54C0" w:rsidRDefault="0088559F" w:rsidP="0088559F">
            <w:pPr>
              <w:rPr>
                <w:rFonts w:asciiTheme="minorHAnsi" w:hAnsiTheme="minorHAnsi" w:cstheme="minorHAnsi"/>
              </w:rPr>
            </w:pPr>
          </w:p>
          <w:p w14:paraId="1BA01718" w14:textId="77777777" w:rsidR="0088559F" w:rsidRPr="00DE54C0" w:rsidRDefault="0088559F" w:rsidP="0088559F">
            <w:pPr>
              <w:rPr>
                <w:rFonts w:asciiTheme="minorHAnsi" w:hAnsiTheme="minorHAnsi" w:cstheme="minorHAnsi"/>
              </w:rPr>
            </w:pPr>
          </w:p>
          <w:p w14:paraId="67A2A6E5" w14:textId="24FDC87D" w:rsidR="0088559F" w:rsidRPr="00DE54C0" w:rsidRDefault="0088559F" w:rsidP="0088559F">
            <w:pPr>
              <w:spacing w:after="120" w:line="276" w:lineRule="auto"/>
              <w:rPr>
                <w:rFonts w:asciiTheme="minorHAnsi" w:hAnsiTheme="minorHAnsi" w:cstheme="minorHAnsi"/>
              </w:rPr>
            </w:pPr>
            <w:r w:rsidRPr="00DE54C0">
              <w:rPr>
                <w:rFonts w:asciiTheme="minorHAnsi" w:hAnsiTheme="minorHAnsi" w:cstheme="minorHAnsi"/>
                <w:b/>
              </w:rPr>
              <w:t xml:space="preserve">Relationship to the </w:t>
            </w:r>
            <w:r w:rsidR="003C0E2D" w:rsidRPr="00DE54C0">
              <w:rPr>
                <w:rFonts w:asciiTheme="minorHAnsi" w:hAnsiTheme="minorHAnsi" w:cstheme="minorHAnsi"/>
                <w:b/>
              </w:rPr>
              <w:t xml:space="preserve">Great Artesian Basin Strategic Management Plan: </w:t>
            </w:r>
            <w:r w:rsidRPr="00DE54C0">
              <w:rPr>
                <w:rFonts w:asciiTheme="minorHAnsi" w:hAnsiTheme="minorHAnsi" w:cstheme="minorHAnsi"/>
                <w:i/>
                <w:iCs/>
              </w:rPr>
              <w:t>suggest how the research</w:t>
            </w:r>
            <w:r w:rsidR="005F77D0">
              <w:rPr>
                <w:rFonts w:asciiTheme="minorHAnsi" w:hAnsiTheme="minorHAnsi" w:cstheme="minorHAnsi"/>
                <w:i/>
                <w:iCs/>
              </w:rPr>
              <w:t xml:space="preserve"> may have applications</w:t>
            </w:r>
            <w:r w:rsidR="0080337F" w:rsidRPr="00DE54C0">
              <w:rPr>
                <w:rFonts w:asciiTheme="minorHAnsi" w:hAnsiTheme="minorHAnsi" w:cstheme="minorHAnsi"/>
                <w:i/>
                <w:iCs/>
              </w:rPr>
              <w:t xml:space="preserve"> for the management of the GAB</w:t>
            </w:r>
          </w:p>
          <w:p w14:paraId="65E97B5A" w14:textId="77777777" w:rsidR="0088559F" w:rsidRPr="00DE54C0" w:rsidRDefault="0088559F" w:rsidP="0088559F">
            <w:pPr>
              <w:rPr>
                <w:rFonts w:asciiTheme="minorHAnsi" w:hAnsiTheme="minorHAnsi" w:cstheme="minorHAnsi"/>
              </w:rPr>
            </w:pPr>
          </w:p>
          <w:p w14:paraId="492E1592" w14:textId="77777777" w:rsidR="0088559F" w:rsidRPr="00DE54C0" w:rsidRDefault="0088559F" w:rsidP="0088559F">
            <w:pPr>
              <w:rPr>
                <w:rFonts w:asciiTheme="minorHAnsi" w:hAnsiTheme="minorHAnsi" w:cstheme="minorHAnsi"/>
              </w:rPr>
            </w:pPr>
          </w:p>
          <w:p w14:paraId="07FE4EC5" w14:textId="77777777" w:rsidR="0088559F" w:rsidRPr="00DE54C0" w:rsidRDefault="0088559F" w:rsidP="0088559F">
            <w:pPr>
              <w:rPr>
                <w:rFonts w:asciiTheme="minorHAnsi" w:hAnsiTheme="minorHAnsi" w:cstheme="minorHAnsi"/>
              </w:rPr>
            </w:pPr>
          </w:p>
          <w:p w14:paraId="42208F0B" w14:textId="41C16985" w:rsidR="0088559F" w:rsidRPr="00DE54C0" w:rsidRDefault="0088559F" w:rsidP="0088559F">
            <w:pPr>
              <w:spacing w:after="120" w:line="276" w:lineRule="auto"/>
              <w:rPr>
                <w:rFonts w:asciiTheme="minorHAnsi" w:hAnsiTheme="minorHAnsi" w:cstheme="minorHAnsi"/>
              </w:rPr>
            </w:pPr>
            <w:r w:rsidRPr="00DE54C0">
              <w:rPr>
                <w:rFonts w:asciiTheme="minorHAnsi" w:hAnsiTheme="minorHAnsi" w:cstheme="minorHAnsi"/>
                <w:b/>
              </w:rPr>
              <w:t>Budget</w:t>
            </w:r>
            <w:r w:rsidRPr="00DE54C0">
              <w:rPr>
                <w:rFonts w:asciiTheme="minorHAnsi" w:hAnsiTheme="minorHAnsi" w:cstheme="minorHAnsi"/>
              </w:rPr>
              <w:t xml:space="preserve">: </w:t>
            </w:r>
            <w:r w:rsidRPr="00DE54C0">
              <w:rPr>
                <w:rFonts w:asciiTheme="minorHAnsi" w:hAnsiTheme="minorHAnsi" w:cstheme="minorHAnsi"/>
                <w:i/>
                <w:iCs/>
              </w:rPr>
              <w:t>anticipated expenditure</w:t>
            </w:r>
          </w:p>
          <w:p w14:paraId="02D47DE3" w14:textId="77777777" w:rsidR="0085521D" w:rsidRPr="00DE54C0" w:rsidRDefault="0085521D" w:rsidP="0085521D">
            <w:pPr>
              <w:rPr>
                <w:rFonts w:asciiTheme="minorHAnsi" w:hAnsiTheme="minorHAnsi" w:cstheme="minorHAnsi"/>
              </w:rPr>
            </w:pPr>
          </w:p>
          <w:p w14:paraId="458C9992" w14:textId="77777777" w:rsidR="0085521D" w:rsidRPr="00DE54C0" w:rsidRDefault="0085521D" w:rsidP="0085521D">
            <w:pPr>
              <w:rPr>
                <w:rFonts w:asciiTheme="minorHAnsi" w:hAnsiTheme="minorHAnsi" w:cstheme="minorHAnsi"/>
              </w:rPr>
            </w:pPr>
          </w:p>
          <w:p w14:paraId="2ECC9062" w14:textId="77777777" w:rsidR="0085521D" w:rsidRPr="00DE54C0" w:rsidRDefault="0085521D" w:rsidP="0085521D">
            <w:pPr>
              <w:rPr>
                <w:rFonts w:asciiTheme="minorHAnsi" w:hAnsiTheme="minorHAnsi" w:cstheme="minorHAnsi"/>
              </w:rPr>
            </w:pPr>
          </w:p>
          <w:p w14:paraId="558B7785" w14:textId="3DEC56D9" w:rsidR="0085521D" w:rsidRPr="00DE54C0" w:rsidRDefault="0085521D" w:rsidP="0085521D">
            <w:pPr>
              <w:rPr>
                <w:rFonts w:asciiTheme="minorHAnsi" w:hAnsiTheme="minorHAnsi" w:cstheme="minorHAnsi"/>
              </w:rPr>
            </w:pPr>
          </w:p>
        </w:tc>
      </w:tr>
    </w:tbl>
    <w:p w14:paraId="2C3A8508" w14:textId="01E4E859" w:rsidR="008C273C" w:rsidRPr="00ED742A" w:rsidRDefault="008C273C" w:rsidP="00ED742A">
      <w:pPr>
        <w:spacing w:before="0"/>
        <w:rPr>
          <w:rStyle w:val="field"/>
          <w:rFonts w:asciiTheme="minorHAnsi" w:hAnsiTheme="minorHAnsi" w:cstheme="minorHAnsi"/>
        </w:rPr>
      </w:pPr>
    </w:p>
    <w:p w14:paraId="244A45B1" w14:textId="77777777" w:rsidR="00445B43" w:rsidRDefault="00445B43" w:rsidP="00445B43">
      <w:pPr>
        <w:spacing w:before="240"/>
        <w:rPr>
          <w:rFonts w:asciiTheme="minorHAnsi" w:hAnsiTheme="minorHAnsi" w:cstheme="minorHAnsi"/>
          <w:b/>
          <w:i/>
        </w:rPr>
        <w:sectPr w:rsidR="00445B43" w:rsidSect="00751200">
          <w:headerReference w:type="default" r:id="rId11"/>
          <w:footerReference w:type="default" r:id="rId12"/>
          <w:headerReference w:type="first" r:id="rId13"/>
          <w:pgSz w:w="11906" w:h="16838"/>
          <w:pgMar w:top="1560" w:right="991" w:bottom="851" w:left="1134" w:header="708" w:footer="708" w:gutter="0"/>
          <w:cols w:space="708"/>
          <w:titlePg/>
          <w:docGrid w:linePitch="360"/>
        </w:sectPr>
      </w:pPr>
    </w:p>
    <w:p w14:paraId="1BA848DE" w14:textId="43AD1DC6" w:rsidR="00445B43" w:rsidRDefault="00DE54C0" w:rsidP="00AF4166">
      <w:pPr>
        <w:pStyle w:val="Heading2Numbered"/>
        <w:numPr>
          <w:ilvl w:val="0"/>
          <w:numId w:val="0"/>
        </w:numPr>
        <w:spacing w:before="240"/>
        <w:ind w:left="567" w:hanging="567"/>
      </w:pPr>
      <w:r>
        <w:lastRenderedPageBreak/>
        <w:t>Further detail on project eligibility and assessment criteria</w:t>
      </w:r>
    </w:p>
    <w:p w14:paraId="2557C364" w14:textId="77777777" w:rsidR="003A21BD" w:rsidRDefault="003A21BD" w:rsidP="003A21BD">
      <w:pPr>
        <w:pStyle w:val="Heading2Numbered"/>
        <w:numPr>
          <w:ilvl w:val="0"/>
          <w:numId w:val="0"/>
        </w:numPr>
        <w:spacing w:before="120" w:line="240" w:lineRule="auto"/>
        <w:ind w:left="567"/>
        <w:rPr>
          <w:rFonts w:asciiTheme="minorHAnsi" w:hAnsiTheme="minorHAnsi" w:cstheme="minorHAnsi"/>
          <w:sz w:val="24"/>
          <w:szCs w:val="24"/>
        </w:rPr>
      </w:pPr>
      <w:bookmarkStart w:id="2" w:name="_Toc464643013"/>
      <w:bookmarkStart w:id="3" w:name="_Toc80955305"/>
    </w:p>
    <w:p w14:paraId="5C88D7FB" w14:textId="6A61485A" w:rsidR="00445B43" w:rsidRPr="00DE54C0" w:rsidRDefault="00445B43" w:rsidP="00DE54C0">
      <w:pPr>
        <w:pStyle w:val="Heading2Numbered"/>
        <w:spacing w:before="120" w:line="240" w:lineRule="auto"/>
        <w:rPr>
          <w:rFonts w:asciiTheme="minorHAnsi" w:hAnsiTheme="minorHAnsi" w:cstheme="minorHAnsi"/>
          <w:sz w:val="24"/>
          <w:szCs w:val="24"/>
        </w:rPr>
      </w:pPr>
      <w:r w:rsidRPr="00DE54C0">
        <w:rPr>
          <w:rFonts w:asciiTheme="minorHAnsi" w:hAnsiTheme="minorHAnsi" w:cstheme="minorHAnsi"/>
          <w:sz w:val="24"/>
          <w:szCs w:val="24"/>
        </w:rPr>
        <w:t>Eligible grant activities</w:t>
      </w:r>
      <w:bookmarkEnd w:id="2"/>
      <w:bookmarkEnd w:id="3"/>
      <w:r w:rsidR="003A21BD">
        <w:rPr>
          <w:rFonts w:asciiTheme="minorHAnsi" w:hAnsiTheme="minorHAnsi" w:cstheme="minorHAnsi"/>
          <w:sz w:val="24"/>
          <w:szCs w:val="24"/>
        </w:rPr>
        <w:t xml:space="preserve"> and location</w:t>
      </w:r>
    </w:p>
    <w:p w14:paraId="08D2B23F" w14:textId="77777777" w:rsidR="00445B43" w:rsidRPr="00DE54C0" w:rsidRDefault="00445B43" w:rsidP="00DE54C0">
      <w:pPr>
        <w:spacing w:after="120"/>
        <w:contextualSpacing/>
        <w:rPr>
          <w:rFonts w:asciiTheme="minorHAnsi" w:hAnsiTheme="minorHAnsi" w:cstheme="minorHAnsi"/>
        </w:rPr>
      </w:pPr>
      <w:r w:rsidRPr="00DE54C0">
        <w:rPr>
          <w:rFonts w:asciiTheme="minorHAnsi" w:eastAsia="Times New Roman" w:hAnsiTheme="minorHAnsi" w:cstheme="minorHAnsi"/>
        </w:rPr>
        <w:t>To be eligible your research activity must:</w:t>
      </w:r>
    </w:p>
    <w:p w14:paraId="160CCA3F" w14:textId="77777777" w:rsidR="00445B43" w:rsidRPr="00DE54C0" w:rsidRDefault="00445B43" w:rsidP="00DE54C0">
      <w:pPr>
        <w:numPr>
          <w:ilvl w:val="0"/>
          <w:numId w:val="35"/>
        </w:numPr>
        <w:spacing w:after="120"/>
        <w:ind w:left="709" w:hanging="360"/>
        <w:contextualSpacing/>
        <w:rPr>
          <w:rFonts w:asciiTheme="minorHAnsi" w:eastAsia="Times New Roman" w:hAnsiTheme="minorHAnsi" w:cstheme="minorHAnsi"/>
          <w:iCs/>
        </w:rPr>
      </w:pPr>
      <w:r w:rsidRPr="00DE54C0">
        <w:rPr>
          <w:rFonts w:asciiTheme="minorHAnsi" w:eastAsia="Times New Roman" w:hAnsiTheme="minorHAnsi" w:cstheme="minorHAnsi"/>
          <w:iCs/>
        </w:rPr>
        <w:t>contribute to the intended outcomes of the Great Artesian Basin Lynn Brake Scholarship, and</w:t>
      </w:r>
    </w:p>
    <w:p w14:paraId="03B77E93" w14:textId="77777777" w:rsidR="00445B43" w:rsidRPr="00DE54C0" w:rsidRDefault="00445B43" w:rsidP="00DE54C0">
      <w:pPr>
        <w:numPr>
          <w:ilvl w:val="0"/>
          <w:numId w:val="35"/>
        </w:numPr>
        <w:spacing w:after="120"/>
        <w:ind w:left="709" w:hanging="360"/>
        <w:contextualSpacing/>
        <w:rPr>
          <w:rFonts w:asciiTheme="minorHAnsi" w:eastAsia="Times New Roman" w:hAnsiTheme="minorHAnsi" w:cstheme="minorHAnsi"/>
          <w:iCs/>
        </w:rPr>
      </w:pPr>
      <w:r w:rsidRPr="00DE54C0">
        <w:rPr>
          <w:rFonts w:asciiTheme="minorHAnsi" w:eastAsia="Times New Roman" w:hAnsiTheme="minorHAnsi" w:cstheme="minorHAnsi"/>
          <w:iCs/>
        </w:rPr>
        <w:t xml:space="preserve">be related to the research project as outlined in your application. </w:t>
      </w:r>
    </w:p>
    <w:p w14:paraId="2A301D37" w14:textId="77777777" w:rsidR="003A21BD" w:rsidRDefault="003A21BD" w:rsidP="00DE54C0">
      <w:pPr>
        <w:spacing w:after="120"/>
        <w:contextualSpacing/>
        <w:rPr>
          <w:rFonts w:asciiTheme="minorHAnsi" w:hAnsiTheme="minorHAnsi" w:cstheme="minorHAnsi"/>
        </w:rPr>
      </w:pPr>
    </w:p>
    <w:p w14:paraId="02E7B045" w14:textId="32EF878E" w:rsidR="00445B43" w:rsidRPr="00DE54C0" w:rsidRDefault="00445B43" w:rsidP="00DE54C0">
      <w:pPr>
        <w:spacing w:after="120"/>
        <w:contextualSpacing/>
        <w:rPr>
          <w:rFonts w:asciiTheme="minorHAnsi" w:hAnsiTheme="minorHAnsi" w:cstheme="minorHAnsi"/>
        </w:rPr>
      </w:pPr>
      <w:r w:rsidRPr="00DE54C0">
        <w:rPr>
          <w:rFonts w:asciiTheme="minorHAnsi" w:hAnsiTheme="minorHAnsi" w:cstheme="minorHAnsi"/>
        </w:rPr>
        <w:t>Research can include activities outside of, but relevant to, the Great Artesian Basin, although the primary focus must lie within the Basin.</w:t>
      </w:r>
    </w:p>
    <w:p w14:paraId="0D61EE55" w14:textId="77777777" w:rsidR="00445B43" w:rsidRPr="00DE54C0" w:rsidRDefault="00445B43" w:rsidP="00DE54C0">
      <w:pPr>
        <w:pStyle w:val="Heading2Numbered"/>
        <w:spacing w:before="120" w:line="240" w:lineRule="auto"/>
        <w:rPr>
          <w:rFonts w:asciiTheme="minorHAnsi" w:hAnsiTheme="minorHAnsi" w:cstheme="minorHAnsi"/>
          <w:sz w:val="24"/>
          <w:szCs w:val="24"/>
        </w:rPr>
      </w:pPr>
      <w:bookmarkStart w:id="4" w:name="_Toc80955307"/>
      <w:r w:rsidRPr="00DE54C0">
        <w:rPr>
          <w:rFonts w:asciiTheme="minorHAnsi" w:hAnsiTheme="minorHAnsi" w:cstheme="minorHAnsi"/>
          <w:sz w:val="24"/>
          <w:szCs w:val="24"/>
        </w:rPr>
        <w:t>Eligible grant expenditure</w:t>
      </w:r>
      <w:bookmarkEnd w:id="4"/>
    </w:p>
    <w:p w14:paraId="1B9A8DD7" w14:textId="6FF9DD2B" w:rsidR="00445B43" w:rsidRPr="00DE54C0" w:rsidRDefault="00445B43" w:rsidP="00DE54C0">
      <w:pPr>
        <w:spacing w:after="120"/>
        <w:contextualSpacing/>
        <w:rPr>
          <w:rFonts w:asciiTheme="minorHAnsi" w:hAnsiTheme="minorHAnsi" w:cstheme="minorHAnsi"/>
        </w:rPr>
      </w:pPr>
      <w:r w:rsidRPr="00DE54C0">
        <w:rPr>
          <w:rFonts w:asciiTheme="minorHAnsi" w:hAnsiTheme="minorHAnsi" w:cstheme="minorHAnsi"/>
        </w:rPr>
        <w:t>Successful applicants can only spend the grant on eligible activities related to the research in your application which they have incurred between the start date and completion date of the grant agreement.</w:t>
      </w:r>
      <w:r w:rsidR="003A21BD">
        <w:rPr>
          <w:rFonts w:asciiTheme="minorHAnsi" w:hAnsiTheme="minorHAnsi" w:cstheme="minorHAnsi"/>
        </w:rPr>
        <w:t xml:space="preserve"> </w:t>
      </w:r>
      <w:r w:rsidRPr="00DE54C0">
        <w:rPr>
          <w:rFonts w:asciiTheme="minorHAnsi" w:hAnsiTheme="minorHAnsi" w:cstheme="minorHAnsi"/>
        </w:rPr>
        <w:t>Eligible expenditure items can include but are not limited to:</w:t>
      </w:r>
    </w:p>
    <w:p w14:paraId="13401F91"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site visits</w:t>
      </w:r>
    </w:p>
    <w:p w14:paraId="1E07ADF8"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 xml:space="preserve">industry visits such as travel and accommodation (excluding per diems) </w:t>
      </w:r>
    </w:p>
    <w:p w14:paraId="27A9CC57"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purchase of research materials</w:t>
      </w:r>
    </w:p>
    <w:p w14:paraId="3810DB24"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specific research activities</w:t>
      </w:r>
    </w:p>
    <w:p w14:paraId="79B3D8BE"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 xml:space="preserve">publishing in journals </w:t>
      </w:r>
    </w:p>
    <w:p w14:paraId="038EDF52"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presentations at conferences or workshops relative to the grant agreement</w:t>
      </w:r>
    </w:p>
    <w:p w14:paraId="1B1A0EA7"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purchase of data, data analytics packages or subscriptions</w:t>
      </w:r>
    </w:p>
    <w:p w14:paraId="51B0E98B"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purchase of research subscriptions</w:t>
      </w:r>
    </w:p>
    <w:p w14:paraId="0AFC6146"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purchase of audio/visual recording equipment directly related to the research project</w:t>
      </w:r>
    </w:p>
    <w:p w14:paraId="0F2C83DD" w14:textId="77777777" w:rsidR="00445B43" w:rsidRPr="00DE54C0" w:rsidRDefault="00445B43" w:rsidP="00DE54C0">
      <w:pPr>
        <w:pStyle w:val="ListBullet"/>
        <w:numPr>
          <w:ilvl w:val="0"/>
          <w:numId w:val="0"/>
        </w:numPr>
        <w:contextualSpacing/>
        <w:rPr>
          <w:rFonts w:asciiTheme="minorHAnsi" w:hAnsiTheme="minorHAnsi" w:cstheme="minorHAnsi"/>
        </w:rPr>
      </w:pPr>
    </w:p>
    <w:p w14:paraId="4B8A51FE" w14:textId="77777777" w:rsidR="00445B43" w:rsidRPr="00DE54C0" w:rsidRDefault="00445B43" w:rsidP="00DE54C0">
      <w:pPr>
        <w:pStyle w:val="Heading2Numbered"/>
        <w:spacing w:before="120" w:line="240" w:lineRule="auto"/>
        <w:rPr>
          <w:rFonts w:asciiTheme="minorHAnsi" w:hAnsiTheme="minorHAnsi" w:cstheme="minorHAnsi"/>
          <w:sz w:val="24"/>
          <w:szCs w:val="24"/>
        </w:rPr>
      </w:pPr>
      <w:bookmarkStart w:id="5" w:name="_Toc80955308"/>
      <w:r w:rsidRPr="00DE54C0">
        <w:rPr>
          <w:rFonts w:asciiTheme="minorHAnsi" w:hAnsiTheme="minorHAnsi" w:cstheme="minorHAnsi"/>
          <w:sz w:val="24"/>
          <w:szCs w:val="24"/>
        </w:rPr>
        <w:t>Ineligible grant activities</w:t>
      </w:r>
      <w:bookmarkEnd w:id="5"/>
    </w:p>
    <w:p w14:paraId="14786C8C" w14:textId="77777777" w:rsidR="00445B43" w:rsidRPr="00DE54C0" w:rsidRDefault="00445B43" w:rsidP="00DE54C0">
      <w:pPr>
        <w:spacing w:after="120"/>
        <w:contextualSpacing/>
        <w:rPr>
          <w:rFonts w:asciiTheme="minorHAnsi" w:hAnsiTheme="minorHAnsi" w:cstheme="minorHAnsi"/>
        </w:rPr>
      </w:pPr>
      <w:bookmarkStart w:id="6" w:name="_Ref468355804"/>
      <w:r w:rsidRPr="00DE54C0">
        <w:rPr>
          <w:rFonts w:asciiTheme="minorHAnsi" w:hAnsiTheme="minorHAnsi" w:cstheme="minorHAnsi"/>
        </w:rPr>
        <w:t>Applicants cannot use the grant for the following activities:</w:t>
      </w:r>
    </w:p>
    <w:p w14:paraId="6AE8E038"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research related to activities that are already funded on an ongoing basis by other Australian, state or territory, or local government programs</w:t>
      </w:r>
    </w:p>
    <w:p w14:paraId="02EEA861"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research activities that commenced prior to the grant agreement being finalised, such as capital costs</w:t>
      </w:r>
    </w:p>
    <w:p w14:paraId="18BE313C"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 xml:space="preserve">administration costs associated with the payment of the grant to the grantee </w:t>
      </w:r>
    </w:p>
    <w:p w14:paraId="537393C7"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 xml:space="preserve">purchase of land </w:t>
      </w:r>
    </w:p>
    <w:p w14:paraId="13F926FE"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wages</w:t>
      </w:r>
    </w:p>
    <w:p w14:paraId="58598EC0"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 xml:space="preserve">major capital expenditure </w:t>
      </w:r>
    </w:p>
    <w:p w14:paraId="7EC64997"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 xml:space="preserve">the covering of retrospective costs </w:t>
      </w:r>
    </w:p>
    <w:p w14:paraId="18023100"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 xml:space="preserve">costs incurred in the preparation of a grant application or related documentation </w:t>
      </w:r>
    </w:p>
    <w:p w14:paraId="271E8C51"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 xml:space="preserve">subsidy of general ongoing administration of an organisation such as electricity, phone and rent </w:t>
      </w:r>
    </w:p>
    <w:p w14:paraId="59F9C58F"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 xml:space="preserve">major construction/capital works  </w:t>
      </w:r>
    </w:p>
    <w:p w14:paraId="5E1CD963"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 xml:space="preserve">overseas travel, and </w:t>
      </w:r>
    </w:p>
    <w:p w14:paraId="13CC8E06" w14:textId="77777777" w:rsidR="00445B43" w:rsidRPr="00DE54C0" w:rsidRDefault="00445B43" w:rsidP="00DE54C0">
      <w:pPr>
        <w:pStyle w:val="ListBullet"/>
        <w:tabs>
          <w:tab w:val="clear" w:pos="425"/>
        </w:tabs>
        <w:ind w:left="709" w:hanging="360"/>
        <w:contextualSpacing/>
        <w:rPr>
          <w:rFonts w:asciiTheme="minorHAnsi" w:hAnsiTheme="minorHAnsi" w:cstheme="minorHAnsi"/>
        </w:rPr>
      </w:pPr>
      <w:r w:rsidRPr="00DE54C0">
        <w:rPr>
          <w:rFonts w:asciiTheme="minorHAnsi" w:hAnsiTheme="minorHAnsi" w:cstheme="minorHAnsi"/>
        </w:rPr>
        <w:t>activities for which other Commonwealth, state, territory or local government bodies have primary responsibility.</w:t>
      </w:r>
      <w:bookmarkEnd w:id="6"/>
    </w:p>
    <w:p w14:paraId="2971349A" w14:textId="77777777" w:rsidR="00445B43" w:rsidRPr="00DE54C0" w:rsidRDefault="00445B43" w:rsidP="00DE54C0">
      <w:pPr>
        <w:pStyle w:val="Heading2Numbered"/>
        <w:spacing w:before="120" w:line="240" w:lineRule="auto"/>
        <w:rPr>
          <w:rFonts w:asciiTheme="minorHAnsi" w:hAnsiTheme="minorHAnsi" w:cstheme="minorHAnsi"/>
          <w:sz w:val="24"/>
          <w:szCs w:val="24"/>
        </w:rPr>
      </w:pPr>
      <w:r w:rsidRPr="00DE54C0">
        <w:rPr>
          <w:rFonts w:asciiTheme="minorHAnsi" w:hAnsiTheme="minorHAnsi" w:cstheme="minorHAnsi"/>
          <w:sz w:val="24"/>
          <w:szCs w:val="24"/>
        </w:rPr>
        <w:t xml:space="preserve">Grant assessment </w:t>
      </w:r>
    </w:p>
    <w:p w14:paraId="23D1F73C" w14:textId="5FA6A877" w:rsidR="00DE54C0" w:rsidRDefault="00DE54C0" w:rsidP="00DE54C0">
      <w:pPr>
        <w:spacing w:after="120"/>
        <w:contextualSpacing/>
        <w:rPr>
          <w:rFonts w:asciiTheme="minorHAnsi" w:hAnsiTheme="minorHAnsi" w:cstheme="minorHAnsi"/>
        </w:rPr>
      </w:pPr>
      <w:r w:rsidRPr="00DE54C0">
        <w:rPr>
          <w:rFonts w:asciiTheme="minorHAnsi" w:hAnsiTheme="minorHAnsi" w:cstheme="minorHAnsi"/>
        </w:rPr>
        <w:t xml:space="preserve">The applications must address how the project aligns with the seven guiding principles for managing the Great Artesian Basin to achieve economic, environmental, cultural and social outcomes outlined in the Great Artesian Basin Strategic Management Plan. </w:t>
      </w:r>
    </w:p>
    <w:p w14:paraId="1799C229" w14:textId="77777777" w:rsidR="003A21BD" w:rsidRPr="00DE54C0" w:rsidRDefault="003A21BD" w:rsidP="00DE54C0">
      <w:pPr>
        <w:spacing w:after="120"/>
        <w:contextualSpacing/>
        <w:rPr>
          <w:rFonts w:asciiTheme="minorHAnsi" w:hAnsiTheme="minorHAnsi" w:cstheme="minorHAnsi"/>
        </w:rPr>
      </w:pPr>
    </w:p>
    <w:p w14:paraId="73B16F47" w14:textId="00BA6C13" w:rsidR="00445B43" w:rsidRDefault="00DE54C0" w:rsidP="00DE54C0">
      <w:pPr>
        <w:spacing w:after="120"/>
        <w:contextualSpacing/>
        <w:rPr>
          <w:rFonts w:asciiTheme="minorHAnsi" w:hAnsiTheme="minorHAnsi" w:cstheme="minorHAnsi"/>
        </w:rPr>
      </w:pPr>
      <w:r w:rsidRPr="00DE54C0">
        <w:rPr>
          <w:rFonts w:asciiTheme="minorHAnsi" w:hAnsiTheme="minorHAnsi" w:cstheme="minorHAnsi"/>
        </w:rPr>
        <w:t>An assessment committee panel will assess each application on its merit and compare it to other eligible applications before recommending which grant applications should be awarded a grant. The following criteria will be used for this assessment.</w:t>
      </w:r>
    </w:p>
    <w:p w14:paraId="0AD0CBD4" w14:textId="77777777" w:rsidR="003A21BD" w:rsidRPr="00DE54C0" w:rsidRDefault="003A21BD" w:rsidP="00DE54C0">
      <w:pPr>
        <w:spacing w:after="120"/>
        <w:contextualSpacing/>
        <w:rPr>
          <w:rFonts w:asciiTheme="minorHAnsi" w:hAnsiTheme="minorHAnsi" w:cstheme="minorHAnsi"/>
        </w:rPr>
      </w:pPr>
    </w:p>
    <w:p w14:paraId="7906FB30" w14:textId="35B18FAD" w:rsidR="00445B43" w:rsidRPr="00DE54C0" w:rsidRDefault="00445B43" w:rsidP="00DE54C0">
      <w:pPr>
        <w:pStyle w:val="Caption"/>
        <w:spacing w:before="120"/>
        <w:contextualSpacing/>
        <w:rPr>
          <w:rFonts w:asciiTheme="minorHAnsi" w:hAnsiTheme="minorHAnsi" w:cstheme="minorHAnsi"/>
          <w:b w:val="0"/>
          <w:bCs w:val="0"/>
        </w:rPr>
      </w:pPr>
      <w:r w:rsidRPr="00DE54C0">
        <w:rPr>
          <w:rFonts w:asciiTheme="minorHAnsi" w:hAnsiTheme="minorHAnsi" w:cstheme="minorHAnsi"/>
          <w:b w:val="0"/>
        </w:rPr>
        <w:t xml:space="preserve">Table </w:t>
      </w:r>
      <w:r w:rsidRPr="00DE54C0">
        <w:rPr>
          <w:rFonts w:asciiTheme="minorHAnsi" w:hAnsiTheme="minorHAnsi" w:cstheme="minorHAnsi"/>
          <w:b w:val="0"/>
          <w:bCs w:val="0"/>
        </w:rPr>
        <w:fldChar w:fldCharType="begin"/>
      </w:r>
      <w:r w:rsidRPr="00DE54C0">
        <w:rPr>
          <w:rFonts w:asciiTheme="minorHAnsi" w:hAnsiTheme="minorHAnsi" w:cstheme="minorHAnsi"/>
          <w:b w:val="0"/>
        </w:rPr>
        <w:instrText xml:space="preserve"> SEQ Table \* ARABIC </w:instrText>
      </w:r>
      <w:r w:rsidRPr="00DE54C0">
        <w:rPr>
          <w:rFonts w:asciiTheme="minorHAnsi" w:hAnsiTheme="minorHAnsi" w:cstheme="minorHAnsi"/>
          <w:b w:val="0"/>
          <w:bCs w:val="0"/>
        </w:rPr>
        <w:fldChar w:fldCharType="separate"/>
      </w:r>
      <w:r w:rsidRPr="00DE54C0">
        <w:rPr>
          <w:rFonts w:asciiTheme="minorHAnsi" w:hAnsiTheme="minorHAnsi" w:cstheme="minorHAnsi"/>
          <w:b w:val="0"/>
          <w:noProof/>
        </w:rPr>
        <w:t>1</w:t>
      </w:r>
      <w:r w:rsidRPr="00DE54C0">
        <w:rPr>
          <w:rFonts w:asciiTheme="minorHAnsi" w:hAnsiTheme="minorHAnsi" w:cstheme="minorHAnsi"/>
          <w:b w:val="0"/>
          <w:bCs w:val="0"/>
        </w:rPr>
        <w:fldChar w:fldCharType="end"/>
      </w:r>
      <w:r w:rsidRPr="00DE54C0">
        <w:rPr>
          <w:rFonts w:asciiTheme="minorHAnsi" w:hAnsiTheme="minorHAnsi" w:cstheme="minorHAnsi"/>
          <w:b w:val="0"/>
        </w:rPr>
        <w:t>: Scholarship assessment criteria</w:t>
      </w:r>
      <w:r w:rsidR="00DE54C0">
        <w:rPr>
          <w:rFonts w:asciiTheme="minorHAnsi" w:hAnsiTheme="minorHAnsi" w:cstheme="minorHAnsi"/>
          <w:b w:val="0"/>
        </w:rPr>
        <w:t xml:space="preserve"> and assessment weighting of each </w:t>
      </w:r>
      <w:proofErr w:type="gramStart"/>
      <w:r w:rsidR="00DE54C0">
        <w:rPr>
          <w:rFonts w:asciiTheme="minorHAnsi" w:hAnsiTheme="minorHAnsi" w:cstheme="minorHAnsi"/>
          <w:b w:val="0"/>
        </w:rPr>
        <w:t>criteria</w:t>
      </w:r>
      <w:proofErr w:type="gramEnd"/>
    </w:p>
    <w:tbl>
      <w:tblPr>
        <w:tblStyle w:val="TableGrid"/>
        <w:tblW w:w="9606" w:type="dxa"/>
        <w:tblLook w:val="04A0" w:firstRow="1" w:lastRow="0" w:firstColumn="1" w:lastColumn="0" w:noHBand="0" w:noVBand="1"/>
      </w:tblPr>
      <w:tblGrid>
        <w:gridCol w:w="3796"/>
        <w:gridCol w:w="1156"/>
        <w:gridCol w:w="4654"/>
      </w:tblGrid>
      <w:tr w:rsidR="00DE54C0" w:rsidRPr="00DE54C0" w14:paraId="536F1BB2" w14:textId="77777777" w:rsidTr="005F77D0">
        <w:tc>
          <w:tcPr>
            <w:tcW w:w="3936" w:type="dxa"/>
            <w:vAlign w:val="center"/>
          </w:tcPr>
          <w:p w14:paraId="1BDF5F25" w14:textId="77777777" w:rsidR="00DE54C0" w:rsidRPr="00DE54C0" w:rsidRDefault="00DE54C0" w:rsidP="005F77D0">
            <w:pPr>
              <w:spacing w:before="80" w:after="80"/>
              <w:jc w:val="center"/>
              <w:rPr>
                <w:rFonts w:asciiTheme="minorHAnsi" w:hAnsiTheme="minorHAnsi" w:cstheme="minorHAnsi"/>
                <w:b/>
                <w:bCs/>
              </w:rPr>
            </w:pPr>
            <w:r w:rsidRPr="00DE54C0">
              <w:rPr>
                <w:rFonts w:asciiTheme="minorHAnsi" w:hAnsiTheme="minorHAnsi" w:cstheme="minorHAnsi"/>
                <w:b/>
                <w:bCs/>
              </w:rPr>
              <w:t>Criterion</w:t>
            </w:r>
          </w:p>
        </w:tc>
        <w:tc>
          <w:tcPr>
            <w:tcW w:w="850" w:type="dxa"/>
            <w:vAlign w:val="center"/>
          </w:tcPr>
          <w:p w14:paraId="32155F4F" w14:textId="3ABF2F98" w:rsidR="00DE54C0" w:rsidRPr="00DE54C0" w:rsidRDefault="00DE54C0" w:rsidP="005F77D0">
            <w:pPr>
              <w:spacing w:before="80" w:after="80"/>
              <w:contextualSpacing/>
              <w:jc w:val="center"/>
              <w:rPr>
                <w:rFonts w:asciiTheme="minorHAnsi" w:hAnsiTheme="minorHAnsi" w:cstheme="minorHAnsi"/>
                <w:b/>
                <w:bCs/>
              </w:rPr>
            </w:pPr>
            <w:r>
              <w:rPr>
                <w:rFonts w:asciiTheme="minorHAnsi" w:hAnsiTheme="minorHAnsi" w:cstheme="minorHAnsi"/>
                <w:b/>
                <w:bCs/>
              </w:rPr>
              <w:t>Weighting</w:t>
            </w:r>
          </w:p>
        </w:tc>
        <w:tc>
          <w:tcPr>
            <w:tcW w:w="4820" w:type="dxa"/>
            <w:vAlign w:val="center"/>
          </w:tcPr>
          <w:p w14:paraId="6351C7E9" w14:textId="18989EEB" w:rsidR="00DE54C0" w:rsidRPr="00DE54C0" w:rsidRDefault="00DE54C0" w:rsidP="005F77D0">
            <w:pPr>
              <w:spacing w:before="80" w:after="80"/>
              <w:contextualSpacing/>
              <w:jc w:val="center"/>
              <w:rPr>
                <w:rFonts w:asciiTheme="minorHAnsi" w:hAnsiTheme="minorHAnsi" w:cstheme="minorHAnsi"/>
                <w:b/>
                <w:bCs/>
              </w:rPr>
            </w:pPr>
            <w:r w:rsidRPr="00DE54C0">
              <w:rPr>
                <w:rFonts w:asciiTheme="minorHAnsi" w:hAnsiTheme="minorHAnsi" w:cstheme="minorHAnsi"/>
                <w:b/>
                <w:bCs/>
              </w:rPr>
              <w:t>Examples of what to include</w:t>
            </w:r>
          </w:p>
        </w:tc>
      </w:tr>
      <w:tr w:rsidR="00DE54C0" w:rsidRPr="00DE54C0" w14:paraId="47E2A49B" w14:textId="77777777" w:rsidTr="00DE54C0">
        <w:tc>
          <w:tcPr>
            <w:tcW w:w="3936" w:type="dxa"/>
          </w:tcPr>
          <w:p w14:paraId="688664A3" w14:textId="77777777" w:rsidR="00DE54C0" w:rsidRPr="00DE54C0" w:rsidRDefault="00DE54C0" w:rsidP="00DE54C0">
            <w:pPr>
              <w:spacing w:after="120"/>
              <w:contextualSpacing/>
              <w:rPr>
                <w:rFonts w:asciiTheme="minorHAnsi" w:hAnsiTheme="minorHAnsi" w:cstheme="minorHAnsi"/>
                <w:bCs/>
              </w:rPr>
            </w:pPr>
            <w:r w:rsidRPr="00DE54C0">
              <w:rPr>
                <w:rFonts w:asciiTheme="minorHAnsi" w:hAnsiTheme="minorHAnsi" w:cstheme="minorHAnsi"/>
                <w:bCs/>
                <w:color w:val="000000" w:themeColor="text1"/>
              </w:rPr>
              <w:t>1: Innovative or emerging scientific issue in a field directly related to the Great Artesian Basin</w:t>
            </w:r>
          </w:p>
        </w:tc>
        <w:tc>
          <w:tcPr>
            <w:tcW w:w="850" w:type="dxa"/>
            <w:vAlign w:val="center"/>
          </w:tcPr>
          <w:p w14:paraId="173E1127" w14:textId="3F64D37D" w:rsidR="00DE54C0" w:rsidRPr="00DE54C0" w:rsidRDefault="00DE54C0" w:rsidP="00DE54C0">
            <w:pPr>
              <w:pStyle w:val="ListBullet"/>
              <w:numPr>
                <w:ilvl w:val="0"/>
                <w:numId w:val="0"/>
              </w:numPr>
              <w:ind w:left="425" w:hanging="425"/>
              <w:contextualSpacing/>
              <w:jc w:val="center"/>
              <w:rPr>
                <w:rFonts w:asciiTheme="minorHAnsi" w:hAnsiTheme="minorHAnsi" w:cstheme="minorHAnsi"/>
                <w:bCs/>
                <w:color w:val="000000" w:themeColor="text1"/>
              </w:rPr>
            </w:pPr>
            <w:r>
              <w:rPr>
                <w:rFonts w:asciiTheme="minorHAnsi" w:hAnsiTheme="minorHAnsi" w:cstheme="minorHAnsi"/>
                <w:bCs/>
                <w:color w:val="000000" w:themeColor="text1"/>
              </w:rPr>
              <w:t>20%</w:t>
            </w:r>
          </w:p>
        </w:tc>
        <w:tc>
          <w:tcPr>
            <w:tcW w:w="4820" w:type="dxa"/>
          </w:tcPr>
          <w:p w14:paraId="06CFAD6A" w14:textId="78F62D8A"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demonstrated need for the research</w:t>
            </w:r>
          </w:p>
          <w:p w14:paraId="683C7A12" w14:textId="77777777"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scientific focus or creative angle</w:t>
            </w:r>
          </w:p>
          <w:p w14:paraId="7323F813" w14:textId="77777777"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originality of data.</w:t>
            </w:r>
          </w:p>
          <w:p w14:paraId="45F0F48D" w14:textId="77777777" w:rsidR="00DE54C0" w:rsidRPr="00DE54C0" w:rsidRDefault="00DE54C0" w:rsidP="00DE54C0">
            <w:pPr>
              <w:spacing w:after="120"/>
              <w:contextualSpacing/>
              <w:rPr>
                <w:rFonts w:asciiTheme="minorHAnsi" w:hAnsiTheme="minorHAnsi" w:cstheme="minorHAnsi"/>
                <w:bCs/>
              </w:rPr>
            </w:pPr>
          </w:p>
        </w:tc>
      </w:tr>
      <w:tr w:rsidR="00DE54C0" w:rsidRPr="00DE54C0" w14:paraId="260DF005" w14:textId="77777777" w:rsidTr="00DE54C0">
        <w:tc>
          <w:tcPr>
            <w:tcW w:w="3936" w:type="dxa"/>
          </w:tcPr>
          <w:p w14:paraId="5CD1B0EA" w14:textId="77777777" w:rsidR="00DE54C0" w:rsidRPr="00DE54C0" w:rsidRDefault="00DE54C0" w:rsidP="00DE54C0">
            <w:pPr>
              <w:spacing w:after="120"/>
              <w:contextualSpacing/>
              <w:rPr>
                <w:rFonts w:asciiTheme="minorHAnsi" w:hAnsiTheme="minorHAnsi" w:cstheme="minorHAnsi"/>
                <w:bCs/>
              </w:rPr>
            </w:pPr>
            <w:r w:rsidRPr="00DE54C0">
              <w:rPr>
                <w:rFonts w:asciiTheme="minorHAnsi" w:hAnsiTheme="minorHAnsi" w:cstheme="minorHAnsi"/>
                <w:bCs/>
                <w:color w:val="000000" w:themeColor="text1"/>
              </w:rPr>
              <w:t>2: Potential of the project to provide long-term benefits to Great Artesian Basin industries and or communities</w:t>
            </w:r>
          </w:p>
        </w:tc>
        <w:tc>
          <w:tcPr>
            <w:tcW w:w="850" w:type="dxa"/>
            <w:vAlign w:val="center"/>
          </w:tcPr>
          <w:p w14:paraId="762ABCD0" w14:textId="4597B14A" w:rsidR="00DE54C0" w:rsidRPr="00DE54C0" w:rsidRDefault="00DE54C0" w:rsidP="00DE54C0">
            <w:pPr>
              <w:pStyle w:val="ListBullet"/>
              <w:numPr>
                <w:ilvl w:val="0"/>
                <w:numId w:val="0"/>
              </w:numPr>
              <w:ind w:left="425" w:hanging="425"/>
              <w:contextualSpacing/>
              <w:jc w:val="center"/>
              <w:rPr>
                <w:rFonts w:asciiTheme="minorHAnsi" w:hAnsiTheme="minorHAnsi" w:cstheme="minorHAnsi"/>
                <w:bCs/>
                <w:color w:val="000000" w:themeColor="text1"/>
              </w:rPr>
            </w:pPr>
            <w:r>
              <w:rPr>
                <w:rFonts w:asciiTheme="minorHAnsi" w:hAnsiTheme="minorHAnsi" w:cstheme="minorHAnsi"/>
                <w:bCs/>
                <w:color w:val="000000" w:themeColor="text1"/>
              </w:rPr>
              <w:t>20%</w:t>
            </w:r>
          </w:p>
        </w:tc>
        <w:tc>
          <w:tcPr>
            <w:tcW w:w="4820" w:type="dxa"/>
          </w:tcPr>
          <w:p w14:paraId="737CDC58" w14:textId="4324CF1F"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potential financial benefits of the research</w:t>
            </w:r>
          </w:p>
          <w:p w14:paraId="181E05EC" w14:textId="77777777"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sustainability of the Great Artesian Basin as a result of the research</w:t>
            </w:r>
          </w:p>
          <w:p w14:paraId="52D5DC37" w14:textId="77777777" w:rsidR="00DE54C0" w:rsidRPr="00DE54C0" w:rsidRDefault="00DE54C0" w:rsidP="00DE54C0">
            <w:pPr>
              <w:pStyle w:val="ListBullet"/>
              <w:numPr>
                <w:ilvl w:val="0"/>
                <w:numId w:val="29"/>
              </w:numPr>
              <w:ind w:left="342" w:hanging="284"/>
              <w:contextualSpacing/>
              <w:rPr>
                <w:rFonts w:asciiTheme="minorHAnsi" w:hAnsiTheme="minorHAnsi" w:cstheme="minorHAnsi"/>
                <w:bCs/>
                <w:iCs/>
                <w:color w:val="000000" w:themeColor="text1"/>
              </w:rPr>
            </w:pPr>
            <w:r w:rsidRPr="00DE54C0">
              <w:rPr>
                <w:rFonts w:asciiTheme="minorHAnsi" w:hAnsiTheme="minorHAnsi" w:cstheme="minorHAnsi"/>
                <w:bCs/>
                <w:color w:val="000000" w:themeColor="text1"/>
              </w:rPr>
              <w:t>stakeholder uptake through information dissemination and communication.</w:t>
            </w:r>
          </w:p>
          <w:p w14:paraId="716E0DA2" w14:textId="77777777" w:rsidR="00DE54C0" w:rsidRPr="00DE54C0" w:rsidRDefault="00DE54C0" w:rsidP="00DE54C0">
            <w:pPr>
              <w:spacing w:after="120"/>
              <w:ind w:left="342" w:hanging="284"/>
              <w:contextualSpacing/>
              <w:rPr>
                <w:rFonts w:asciiTheme="minorHAnsi" w:hAnsiTheme="minorHAnsi" w:cstheme="minorHAnsi"/>
                <w:bCs/>
              </w:rPr>
            </w:pPr>
          </w:p>
        </w:tc>
      </w:tr>
      <w:tr w:rsidR="00DE54C0" w:rsidRPr="00DE54C0" w14:paraId="7905335A" w14:textId="77777777" w:rsidTr="00DE54C0">
        <w:tc>
          <w:tcPr>
            <w:tcW w:w="3936" w:type="dxa"/>
          </w:tcPr>
          <w:p w14:paraId="7FBDC681" w14:textId="77777777" w:rsidR="00DE54C0" w:rsidRPr="00DE54C0" w:rsidRDefault="00DE54C0" w:rsidP="00DE54C0">
            <w:pPr>
              <w:spacing w:after="120"/>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3: Relevant to the Strategic Management Plan’s seven guiding principles for managing the Great Artesian Basin to achieve economic, environmental, cultural and social outcomes</w:t>
            </w:r>
          </w:p>
        </w:tc>
        <w:tc>
          <w:tcPr>
            <w:tcW w:w="850" w:type="dxa"/>
            <w:vAlign w:val="center"/>
          </w:tcPr>
          <w:p w14:paraId="1F92BBBB" w14:textId="17B4F9EF" w:rsidR="00DE54C0" w:rsidRPr="00DE54C0" w:rsidRDefault="00DE54C0" w:rsidP="00DE54C0">
            <w:pPr>
              <w:pStyle w:val="ListBullet"/>
              <w:numPr>
                <w:ilvl w:val="0"/>
                <w:numId w:val="0"/>
              </w:numPr>
              <w:ind w:left="425" w:hanging="425"/>
              <w:contextualSpacing/>
              <w:jc w:val="center"/>
              <w:rPr>
                <w:rFonts w:asciiTheme="minorHAnsi" w:hAnsiTheme="minorHAnsi" w:cstheme="minorHAnsi"/>
                <w:bCs/>
                <w:color w:val="000000" w:themeColor="text1"/>
              </w:rPr>
            </w:pPr>
            <w:r>
              <w:rPr>
                <w:rFonts w:asciiTheme="minorHAnsi" w:hAnsiTheme="minorHAnsi" w:cstheme="minorHAnsi"/>
                <w:bCs/>
                <w:color w:val="000000" w:themeColor="text1"/>
              </w:rPr>
              <w:t>20%</w:t>
            </w:r>
          </w:p>
        </w:tc>
        <w:tc>
          <w:tcPr>
            <w:tcW w:w="4820" w:type="dxa"/>
          </w:tcPr>
          <w:p w14:paraId="2E754923" w14:textId="609A6E9F"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one or more of the Strategic Management Plan’s principles captured by the project</w:t>
            </w:r>
          </w:p>
          <w:p w14:paraId="64838A5F" w14:textId="77777777"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how the objectives and desired outcomes for each principle will be achieved.</w:t>
            </w:r>
          </w:p>
          <w:p w14:paraId="2560435E" w14:textId="77777777" w:rsidR="00DE54C0" w:rsidRPr="00DE54C0" w:rsidRDefault="00DE54C0" w:rsidP="00DE54C0">
            <w:pPr>
              <w:spacing w:after="120"/>
              <w:ind w:left="342" w:hanging="284"/>
              <w:contextualSpacing/>
              <w:rPr>
                <w:rFonts w:asciiTheme="minorHAnsi" w:hAnsiTheme="minorHAnsi" w:cstheme="minorHAnsi"/>
                <w:bCs/>
              </w:rPr>
            </w:pPr>
          </w:p>
        </w:tc>
      </w:tr>
      <w:tr w:rsidR="00DE54C0" w:rsidRPr="00DE54C0" w14:paraId="2BADFFBE" w14:textId="77777777" w:rsidTr="00DE54C0">
        <w:tc>
          <w:tcPr>
            <w:tcW w:w="3936" w:type="dxa"/>
          </w:tcPr>
          <w:p w14:paraId="57900B77" w14:textId="77777777" w:rsidR="00DE54C0" w:rsidRPr="00DE54C0" w:rsidRDefault="00DE54C0" w:rsidP="00DE54C0">
            <w:pPr>
              <w:spacing w:after="120"/>
              <w:contextualSpacing/>
              <w:rPr>
                <w:rFonts w:asciiTheme="minorHAnsi" w:hAnsiTheme="minorHAnsi" w:cstheme="minorHAnsi"/>
                <w:bCs/>
              </w:rPr>
            </w:pPr>
            <w:r w:rsidRPr="00DE54C0">
              <w:rPr>
                <w:rFonts w:asciiTheme="minorHAnsi" w:hAnsiTheme="minorHAnsi" w:cstheme="minorHAnsi"/>
                <w:bCs/>
                <w:color w:val="000000" w:themeColor="text1"/>
              </w:rPr>
              <w:t>4: Potential for building linkages and collaboration between academia, industry, government and community sectors</w:t>
            </w:r>
          </w:p>
        </w:tc>
        <w:tc>
          <w:tcPr>
            <w:tcW w:w="850" w:type="dxa"/>
            <w:vAlign w:val="center"/>
          </w:tcPr>
          <w:p w14:paraId="2936E395" w14:textId="6066475A" w:rsidR="00DE54C0" w:rsidRPr="00DE54C0" w:rsidRDefault="00DE54C0" w:rsidP="00DE54C0">
            <w:pPr>
              <w:pStyle w:val="ListBullet"/>
              <w:numPr>
                <w:ilvl w:val="0"/>
                <w:numId w:val="0"/>
              </w:numPr>
              <w:ind w:left="425" w:hanging="425"/>
              <w:contextualSpacing/>
              <w:jc w:val="center"/>
              <w:rPr>
                <w:rFonts w:asciiTheme="minorHAnsi" w:hAnsiTheme="minorHAnsi" w:cstheme="minorHAnsi"/>
                <w:bCs/>
                <w:color w:val="000000" w:themeColor="text1"/>
              </w:rPr>
            </w:pPr>
            <w:r>
              <w:rPr>
                <w:rFonts w:asciiTheme="minorHAnsi" w:hAnsiTheme="minorHAnsi" w:cstheme="minorHAnsi"/>
                <w:bCs/>
                <w:color w:val="000000" w:themeColor="text1"/>
              </w:rPr>
              <w:t>20%</w:t>
            </w:r>
          </w:p>
        </w:tc>
        <w:tc>
          <w:tcPr>
            <w:tcW w:w="4820" w:type="dxa"/>
          </w:tcPr>
          <w:p w14:paraId="4C14B32A" w14:textId="5B38B2F9"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the collaborative nature of your research activities during the grant period</w:t>
            </w:r>
          </w:p>
          <w:p w14:paraId="512A316B" w14:textId="77777777"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the collaborative outcomes that will be enabled by your research in the longer-term.</w:t>
            </w:r>
          </w:p>
          <w:p w14:paraId="5AB6A392" w14:textId="77777777" w:rsidR="00DE54C0" w:rsidRPr="00DE54C0" w:rsidRDefault="00DE54C0" w:rsidP="005F77D0">
            <w:pPr>
              <w:spacing w:after="120"/>
              <w:contextualSpacing/>
              <w:rPr>
                <w:rFonts w:asciiTheme="minorHAnsi" w:hAnsiTheme="minorHAnsi" w:cstheme="minorHAnsi"/>
                <w:bCs/>
              </w:rPr>
            </w:pPr>
          </w:p>
        </w:tc>
      </w:tr>
      <w:tr w:rsidR="00DE54C0" w:rsidRPr="00DE54C0" w14:paraId="6023B281" w14:textId="77777777" w:rsidTr="00DE54C0">
        <w:tc>
          <w:tcPr>
            <w:tcW w:w="3936" w:type="dxa"/>
          </w:tcPr>
          <w:p w14:paraId="4D38DE7C" w14:textId="77777777" w:rsidR="00DE54C0" w:rsidRPr="00DE54C0" w:rsidRDefault="00DE54C0" w:rsidP="00DE54C0">
            <w:pPr>
              <w:spacing w:after="120"/>
              <w:contextualSpacing/>
              <w:rPr>
                <w:rFonts w:asciiTheme="minorHAnsi" w:hAnsiTheme="minorHAnsi" w:cstheme="minorHAnsi"/>
                <w:bCs/>
              </w:rPr>
            </w:pPr>
            <w:r w:rsidRPr="00DE54C0">
              <w:rPr>
                <w:rFonts w:asciiTheme="minorHAnsi" w:hAnsiTheme="minorHAnsi" w:cstheme="minorHAnsi"/>
                <w:bCs/>
                <w:color w:val="000000" w:themeColor="text1"/>
              </w:rPr>
              <w:t>5: Completion of activities within the agreed timeframe</w:t>
            </w:r>
          </w:p>
        </w:tc>
        <w:tc>
          <w:tcPr>
            <w:tcW w:w="850" w:type="dxa"/>
            <w:vAlign w:val="center"/>
          </w:tcPr>
          <w:p w14:paraId="6D6DBA3D" w14:textId="1F3A84A8" w:rsidR="00DE54C0" w:rsidRPr="00DE54C0" w:rsidRDefault="00DE54C0" w:rsidP="00DE54C0">
            <w:pPr>
              <w:spacing w:after="120"/>
              <w:contextualSpacing/>
              <w:jc w:val="center"/>
              <w:rPr>
                <w:rFonts w:asciiTheme="minorHAnsi" w:hAnsiTheme="minorHAnsi" w:cstheme="minorHAnsi"/>
                <w:bCs/>
                <w:color w:val="000000" w:themeColor="text1"/>
              </w:rPr>
            </w:pPr>
            <w:r>
              <w:rPr>
                <w:rFonts w:asciiTheme="minorHAnsi" w:hAnsiTheme="minorHAnsi" w:cstheme="minorHAnsi"/>
                <w:bCs/>
                <w:color w:val="000000" w:themeColor="text1"/>
              </w:rPr>
              <w:t>10%</w:t>
            </w:r>
          </w:p>
        </w:tc>
        <w:tc>
          <w:tcPr>
            <w:tcW w:w="4820" w:type="dxa"/>
          </w:tcPr>
          <w:p w14:paraId="19BC194F" w14:textId="39C59EE6" w:rsidR="00DE54C0" w:rsidRPr="00DE54C0" w:rsidRDefault="00DE54C0" w:rsidP="00DE54C0">
            <w:pPr>
              <w:pStyle w:val="ListParagraph"/>
              <w:numPr>
                <w:ilvl w:val="0"/>
                <w:numId w:val="29"/>
              </w:numPr>
              <w:spacing w:after="120"/>
              <w:ind w:left="342" w:hanging="284"/>
              <w:rPr>
                <w:rFonts w:asciiTheme="minorHAnsi" w:hAnsiTheme="minorHAnsi" w:cstheme="minorHAnsi"/>
                <w:bCs/>
              </w:rPr>
            </w:pPr>
            <w:r w:rsidRPr="00DE54C0">
              <w:rPr>
                <w:rFonts w:asciiTheme="minorHAnsi" w:hAnsiTheme="minorHAnsi" w:cstheme="minorHAnsi"/>
                <w:bCs/>
                <w:color w:val="000000" w:themeColor="text1"/>
              </w:rPr>
              <w:t>timeline of activities within the 12-month timeframe.</w:t>
            </w:r>
            <w:r w:rsidRPr="00DE54C0">
              <w:rPr>
                <w:rFonts w:asciiTheme="minorHAnsi" w:hAnsiTheme="minorHAnsi" w:cstheme="minorHAnsi"/>
                <w:bCs/>
                <w:color w:val="000000" w:themeColor="text1"/>
              </w:rPr>
              <w:br/>
            </w:r>
          </w:p>
        </w:tc>
      </w:tr>
      <w:tr w:rsidR="00DE54C0" w:rsidRPr="00DE54C0" w14:paraId="1BE0CB87" w14:textId="77777777" w:rsidTr="00DE54C0">
        <w:tc>
          <w:tcPr>
            <w:tcW w:w="3936" w:type="dxa"/>
          </w:tcPr>
          <w:p w14:paraId="5483F1A7" w14:textId="77777777" w:rsidR="00DE54C0" w:rsidRPr="00DE54C0" w:rsidRDefault="00DE54C0" w:rsidP="00DE54C0">
            <w:pPr>
              <w:spacing w:after="120"/>
              <w:contextualSpacing/>
              <w:rPr>
                <w:rFonts w:asciiTheme="minorHAnsi" w:hAnsiTheme="minorHAnsi" w:cstheme="minorHAnsi"/>
                <w:bCs/>
              </w:rPr>
            </w:pPr>
            <w:r w:rsidRPr="00DE54C0">
              <w:rPr>
                <w:rFonts w:asciiTheme="minorHAnsi" w:hAnsiTheme="minorHAnsi" w:cstheme="minorHAnsi"/>
                <w:bCs/>
                <w:color w:val="000000" w:themeColor="text1"/>
              </w:rPr>
              <w:t>6: Value for money</w:t>
            </w:r>
          </w:p>
        </w:tc>
        <w:tc>
          <w:tcPr>
            <w:tcW w:w="850" w:type="dxa"/>
            <w:vAlign w:val="center"/>
          </w:tcPr>
          <w:p w14:paraId="6D2DD404" w14:textId="0C559B1B" w:rsidR="00DE54C0" w:rsidRPr="00DE54C0" w:rsidRDefault="00DE54C0" w:rsidP="00DE54C0">
            <w:pPr>
              <w:pStyle w:val="ListBullet"/>
              <w:numPr>
                <w:ilvl w:val="0"/>
                <w:numId w:val="0"/>
              </w:numPr>
              <w:ind w:left="425" w:hanging="425"/>
              <w:contextualSpacing/>
              <w:jc w:val="center"/>
              <w:rPr>
                <w:rFonts w:asciiTheme="minorHAnsi" w:hAnsiTheme="minorHAnsi" w:cstheme="minorHAnsi"/>
                <w:bCs/>
                <w:color w:val="000000" w:themeColor="text1"/>
              </w:rPr>
            </w:pPr>
            <w:r>
              <w:rPr>
                <w:rFonts w:asciiTheme="minorHAnsi" w:hAnsiTheme="minorHAnsi" w:cstheme="minorHAnsi"/>
                <w:bCs/>
                <w:color w:val="000000" w:themeColor="text1"/>
              </w:rPr>
              <w:t>10%</w:t>
            </w:r>
          </w:p>
        </w:tc>
        <w:tc>
          <w:tcPr>
            <w:tcW w:w="4820" w:type="dxa"/>
          </w:tcPr>
          <w:p w14:paraId="64DA77FF" w14:textId="258EAA73"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budget</w:t>
            </w:r>
          </w:p>
          <w:p w14:paraId="2C3A53CB" w14:textId="77777777" w:rsidR="00DE54C0" w:rsidRPr="00DE54C0" w:rsidRDefault="00DE54C0" w:rsidP="00DE54C0">
            <w:pPr>
              <w:pStyle w:val="ListBullet"/>
              <w:numPr>
                <w:ilvl w:val="0"/>
                <w:numId w:val="29"/>
              </w:numPr>
              <w:ind w:left="342" w:hanging="284"/>
              <w:contextualSpacing/>
              <w:rPr>
                <w:rFonts w:asciiTheme="minorHAnsi" w:hAnsiTheme="minorHAnsi" w:cstheme="minorHAnsi"/>
                <w:bCs/>
                <w:color w:val="000000" w:themeColor="text1"/>
              </w:rPr>
            </w:pPr>
            <w:r w:rsidRPr="00DE54C0">
              <w:rPr>
                <w:rFonts w:asciiTheme="minorHAnsi" w:hAnsiTheme="minorHAnsi" w:cstheme="minorHAnsi"/>
                <w:bCs/>
                <w:color w:val="000000" w:themeColor="text1"/>
              </w:rPr>
              <w:t>appropriateness of activities.</w:t>
            </w:r>
          </w:p>
          <w:p w14:paraId="54AD6AA3" w14:textId="77777777" w:rsidR="00DE54C0" w:rsidRPr="00DE54C0" w:rsidRDefault="00DE54C0" w:rsidP="00DE54C0">
            <w:pPr>
              <w:spacing w:after="120"/>
              <w:ind w:left="342" w:hanging="284"/>
              <w:contextualSpacing/>
              <w:rPr>
                <w:rFonts w:asciiTheme="minorHAnsi" w:hAnsiTheme="minorHAnsi" w:cstheme="minorHAnsi"/>
                <w:bCs/>
              </w:rPr>
            </w:pPr>
          </w:p>
        </w:tc>
      </w:tr>
    </w:tbl>
    <w:p w14:paraId="7EB57C17" w14:textId="77777777" w:rsidR="00445B43" w:rsidRPr="00DE54C0" w:rsidRDefault="00445B43" w:rsidP="00DE54C0">
      <w:pPr>
        <w:spacing w:after="120"/>
        <w:contextualSpacing/>
        <w:rPr>
          <w:rFonts w:asciiTheme="minorHAnsi" w:hAnsiTheme="minorHAnsi" w:cstheme="minorHAnsi"/>
        </w:rPr>
      </w:pPr>
      <w:bookmarkStart w:id="7" w:name="_Toc464643016"/>
      <w:bookmarkStart w:id="8" w:name="_Toc80955310"/>
      <w:bookmarkStart w:id="9" w:name="_Toc421777611"/>
      <w:bookmarkStart w:id="10" w:name="_Toc421777601"/>
    </w:p>
    <w:p w14:paraId="1366774B" w14:textId="6FE6E92C" w:rsidR="00445B43" w:rsidRPr="003A21BD" w:rsidRDefault="00445B43" w:rsidP="003A21BD">
      <w:pPr>
        <w:pStyle w:val="Heading2Numbered"/>
        <w:spacing w:before="120" w:line="240" w:lineRule="auto"/>
        <w:rPr>
          <w:rFonts w:asciiTheme="minorHAnsi" w:hAnsiTheme="minorHAnsi" w:cstheme="minorHAnsi"/>
          <w:sz w:val="24"/>
          <w:szCs w:val="24"/>
        </w:rPr>
      </w:pPr>
      <w:r w:rsidRPr="003A21BD">
        <w:rPr>
          <w:rFonts w:asciiTheme="minorHAnsi" w:hAnsiTheme="minorHAnsi" w:cstheme="minorHAnsi"/>
          <w:sz w:val="24"/>
          <w:szCs w:val="24"/>
        </w:rPr>
        <w:t>Who will approve the grant</w:t>
      </w:r>
      <w:bookmarkEnd w:id="7"/>
      <w:bookmarkEnd w:id="8"/>
      <w:r w:rsidR="005F77D0">
        <w:rPr>
          <w:rFonts w:asciiTheme="minorHAnsi" w:hAnsiTheme="minorHAnsi" w:cstheme="minorHAnsi"/>
          <w:sz w:val="24"/>
          <w:szCs w:val="24"/>
        </w:rPr>
        <w:t xml:space="preserve"> and appeal process</w:t>
      </w:r>
    </w:p>
    <w:p w14:paraId="5CFB3250" w14:textId="6A2C13CA" w:rsidR="00445B43" w:rsidRPr="00DE54C0" w:rsidRDefault="00445B43" w:rsidP="00DE54C0">
      <w:pPr>
        <w:spacing w:after="120"/>
        <w:contextualSpacing/>
        <w:rPr>
          <w:rFonts w:asciiTheme="minorHAnsi" w:hAnsiTheme="minorHAnsi" w:cstheme="minorHAnsi"/>
        </w:rPr>
      </w:pPr>
      <w:r w:rsidRPr="00DE54C0">
        <w:rPr>
          <w:rFonts w:asciiTheme="minorHAnsi" w:hAnsiTheme="minorHAnsi" w:cstheme="minorHAnsi"/>
        </w:rPr>
        <w:t xml:space="preserve">The Program Delegate (Assistant Secretary, National Water Policy, Water Division, Australian Department of </w:t>
      </w:r>
      <w:r w:rsidR="003213B2">
        <w:rPr>
          <w:rFonts w:asciiTheme="minorHAnsi" w:hAnsiTheme="minorHAnsi" w:cstheme="minorHAnsi"/>
        </w:rPr>
        <w:t>Climate Change, Energy, the Environment and Water</w:t>
      </w:r>
      <w:r w:rsidRPr="00DE54C0">
        <w:rPr>
          <w:rFonts w:asciiTheme="minorHAnsi" w:hAnsiTheme="minorHAnsi" w:cstheme="minorHAnsi"/>
        </w:rPr>
        <w:t>) decides which grant/s to approve, considering the recommendations of the assessment panel and the availability of grant funds for the purposes of the grant program.</w:t>
      </w:r>
    </w:p>
    <w:p w14:paraId="2BC61E80" w14:textId="77777777" w:rsidR="00445B43" w:rsidRPr="00DE54C0" w:rsidRDefault="00445B43" w:rsidP="00DE54C0">
      <w:pPr>
        <w:spacing w:after="120"/>
        <w:contextualSpacing/>
        <w:rPr>
          <w:rFonts w:asciiTheme="minorHAnsi" w:hAnsiTheme="minorHAnsi" w:cstheme="minorHAnsi"/>
        </w:rPr>
      </w:pPr>
      <w:r w:rsidRPr="00DE54C0">
        <w:rPr>
          <w:rFonts w:asciiTheme="minorHAnsi" w:hAnsiTheme="minorHAnsi" w:cstheme="minorHAnsi"/>
        </w:rPr>
        <w:t>The Program Delegate’s decision is final in all matters, including:</w:t>
      </w:r>
    </w:p>
    <w:p w14:paraId="6A8CDC81" w14:textId="77777777" w:rsidR="00445B43" w:rsidRPr="00DE54C0" w:rsidRDefault="00445B43" w:rsidP="00DE54C0">
      <w:pPr>
        <w:pStyle w:val="ListBullet"/>
        <w:tabs>
          <w:tab w:val="clear" w:pos="425"/>
        </w:tabs>
        <w:ind w:left="360" w:hanging="360"/>
        <w:contextualSpacing/>
        <w:rPr>
          <w:rFonts w:asciiTheme="minorHAnsi" w:hAnsiTheme="minorHAnsi" w:cstheme="minorHAnsi"/>
        </w:rPr>
      </w:pPr>
      <w:r w:rsidRPr="00DE54C0">
        <w:rPr>
          <w:rFonts w:asciiTheme="minorHAnsi" w:hAnsiTheme="minorHAnsi" w:cstheme="minorHAnsi"/>
        </w:rPr>
        <w:t>the approval of the grant</w:t>
      </w:r>
    </w:p>
    <w:p w14:paraId="38F4300F" w14:textId="77777777" w:rsidR="00445B43" w:rsidRPr="00DE54C0" w:rsidRDefault="00445B43" w:rsidP="00DE54C0">
      <w:pPr>
        <w:pStyle w:val="ListBullet"/>
        <w:tabs>
          <w:tab w:val="clear" w:pos="425"/>
        </w:tabs>
        <w:ind w:left="360" w:hanging="360"/>
        <w:contextualSpacing/>
        <w:rPr>
          <w:rFonts w:asciiTheme="minorHAnsi" w:hAnsiTheme="minorHAnsi" w:cstheme="minorHAnsi"/>
        </w:rPr>
      </w:pPr>
      <w:r w:rsidRPr="00DE54C0">
        <w:rPr>
          <w:rFonts w:asciiTheme="minorHAnsi" w:hAnsiTheme="minorHAnsi" w:cstheme="minorHAnsi"/>
        </w:rPr>
        <w:t>the grant funding amount to be awarded</w:t>
      </w:r>
    </w:p>
    <w:p w14:paraId="0AE47835" w14:textId="77777777" w:rsidR="00445B43" w:rsidRPr="00DE54C0" w:rsidRDefault="00445B43" w:rsidP="00DE54C0">
      <w:pPr>
        <w:pStyle w:val="ListBullet"/>
        <w:tabs>
          <w:tab w:val="clear" w:pos="425"/>
        </w:tabs>
        <w:ind w:left="360" w:hanging="360"/>
        <w:contextualSpacing/>
        <w:rPr>
          <w:rFonts w:asciiTheme="minorHAnsi" w:hAnsiTheme="minorHAnsi" w:cstheme="minorHAnsi"/>
        </w:rPr>
      </w:pPr>
      <w:r w:rsidRPr="00DE54C0">
        <w:rPr>
          <w:rFonts w:asciiTheme="minorHAnsi" w:hAnsiTheme="minorHAnsi" w:cstheme="minorHAnsi"/>
        </w:rPr>
        <w:t xml:space="preserve">the terms and conditions of the grant. </w:t>
      </w:r>
    </w:p>
    <w:p w14:paraId="79E44B0A" w14:textId="77777777" w:rsidR="00445B43" w:rsidRPr="00DE54C0" w:rsidRDefault="00445B43" w:rsidP="00DE54C0">
      <w:pPr>
        <w:pStyle w:val="ListBullet"/>
        <w:numPr>
          <w:ilvl w:val="0"/>
          <w:numId w:val="0"/>
        </w:numPr>
        <w:contextualSpacing/>
        <w:rPr>
          <w:rFonts w:asciiTheme="minorHAnsi" w:hAnsiTheme="minorHAnsi" w:cstheme="minorHAnsi"/>
        </w:rPr>
      </w:pPr>
    </w:p>
    <w:p w14:paraId="461FAAE7" w14:textId="77777777" w:rsidR="00445B43" w:rsidRPr="00DE54C0" w:rsidRDefault="00445B43" w:rsidP="00DE54C0">
      <w:pPr>
        <w:pStyle w:val="ListBullet"/>
        <w:numPr>
          <w:ilvl w:val="0"/>
          <w:numId w:val="0"/>
        </w:numPr>
        <w:contextualSpacing/>
        <w:rPr>
          <w:rFonts w:asciiTheme="minorHAnsi" w:hAnsiTheme="minorHAnsi" w:cstheme="minorHAnsi"/>
        </w:rPr>
      </w:pPr>
      <w:r w:rsidRPr="00DE54C0">
        <w:rPr>
          <w:rFonts w:asciiTheme="minorHAnsi" w:hAnsiTheme="minorHAnsi" w:cstheme="minorHAnsi"/>
        </w:rPr>
        <w:t>There is no appeal mechanism for decisions to approve or not approve a grant.</w:t>
      </w:r>
    </w:p>
    <w:p w14:paraId="47EC4BE4" w14:textId="77777777" w:rsidR="00445B43" w:rsidRPr="003A21BD" w:rsidRDefault="00445B43" w:rsidP="003A21BD">
      <w:pPr>
        <w:pStyle w:val="Heading2Numbered"/>
        <w:spacing w:before="120" w:line="240" w:lineRule="auto"/>
        <w:rPr>
          <w:rFonts w:asciiTheme="minorHAnsi" w:hAnsiTheme="minorHAnsi" w:cstheme="minorHAnsi"/>
          <w:sz w:val="24"/>
          <w:szCs w:val="24"/>
        </w:rPr>
      </w:pPr>
      <w:bookmarkStart w:id="11" w:name="_Toc453237030"/>
      <w:bookmarkStart w:id="12" w:name="_Toc464643018"/>
      <w:bookmarkStart w:id="13" w:name="_Toc80955311"/>
      <w:bookmarkStart w:id="14" w:name="_Toc421777622"/>
      <w:bookmarkStart w:id="15" w:name="_Toc433641183"/>
      <w:bookmarkEnd w:id="9"/>
      <w:bookmarkEnd w:id="10"/>
      <w:r w:rsidRPr="003A21BD">
        <w:rPr>
          <w:rFonts w:asciiTheme="minorHAnsi" w:hAnsiTheme="minorHAnsi" w:cstheme="minorHAnsi"/>
          <w:sz w:val="24"/>
          <w:szCs w:val="24"/>
        </w:rPr>
        <w:lastRenderedPageBreak/>
        <w:t xml:space="preserve">Notification </w:t>
      </w:r>
      <w:bookmarkEnd w:id="11"/>
      <w:bookmarkEnd w:id="12"/>
      <w:r w:rsidRPr="003A21BD">
        <w:rPr>
          <w:rFonts w:asciiTheme="minorHAnsi" w:hAnsiTheme="minorHAnsi" w:cstheme="minorHAnsi"/>
          <w:sz w:val="24"/>
          <w:szCs w:val="24"/>
        </w:rPr>
        <w:t>of the grant</w:t>
      </w:r>
      <w:bookmarkEnd w:id="13"/>
    </w:p>
    <w:p w14:paraId="4F591091" w14:textId="77777777" w:rsidR="005F77D0" w:rsidRPr="00DE54C0" w:rsidRDefault="00445B43" w:rsidP="005F77D0">
      <w:pPr>
        <w:spacing w:after="120"/>
        <w:contextualSpacing/>
        <w:rPr>
          <w:rFonts w:asciiTheme="minorHAnsi" w:hAnsiTheme="minorHAnsi" w:cstheme="minorHAnsi"/>
        </w:rPr>
      </w:pPr>
      <w:bookmarkStart w:id="16" w:name="_Toc466898121"/>
      <w:r w:rsidRPr="00DE54C0">
        <w:rPr>
          <w:rFonts w:asciiTheme="minorHAnsi" w:hAnsiTheme="minorHAnsi" w:cstheme="minorHAnsi"/>
        </w:rPr>
        <w:t xml:space="preserve">We will advise the applicants of the outcome of their applications in writing. If you are successful, we will advise you of any specific conditions attached to the grant. </w:t>
      </w:r>
      <w:r w:rsidR="005F77D0" w:rsidRPr="00DE54C0">
        <w:rPr>
          <w:rFonts w:asciiTheme="minorHAnsi" w:hAnsiTheme="minorHAnsi" w:cstheme="minorHAnsi"/>
        </w:rPr>
        <w:t>Unsuccessful applicants may ask for feedback within 14 days of being advised of the outcome. We</w:t>
      </w:r>
      <w:r w:rsidR="005F77D0" w:rsidRPr="00DE54C0">
        <w:rPr>
          <w:rFonts w:asciiTheme="minorHAnsi" w:hAnsiTheme="minorHAnsi" w:cstheme="minorHAnsi"/>
          <w:b/>
        </w:rPr>
        <w:t xml:space="preserve"> </w:t>
      </w:r>
      <w:r w:rsidR="005F77D0" w:rsidRPr="00DE54C0">
        <w:rPr>
          <w:rFonts w:asciiTheme="minorHAnsi" w:hAnsiTheme="minorHAnsi" w:cstheme="minorHAnsi"/>
        </w:rPr>
        <w:t>will give written feedback within one month</w:t>
      </w:r>
      <w:r w:rsidR="005F77D0" w:rsidRPr="00DE54C0">
        <w:rPr>
          <w:rStyle w:val="highlightedtextChar"/>
          <w:rFonts w:cstheme="minorHAnsi"/>
          <w:sz w:val="20"/>
          <w:szCs w:val="20"/>
        </w:rPr>
        <w:t xml:space="preserve"> </w:t>
      </w:r>
      <w:r w:rsidR="005F77D0" w:rsidRPr="00DE54C0">
        <w:rPr>
          <w:rFonts w:asciiTheme="minorHAnsi" w:hAnsiTheme="minorHAnsi" w:cstheme="minorHAnsi"/>
        </w:rPr>
        <w:t>of your request.</w:t>
      </w:r>
    </w:p>
    <w:p w14:paraId="039ED405" w14:textId="77777777" w:rsidR="005F77D0" w:rsidRDefault="005F77D0" w:rsidP="00DE54C0">
      <w:pPr>
        <w:spacing w:after="120"/>
        <w:contextualSpacing/>
        <w:rPr>
          <w:rFonts w:asciiTheme="minorHAnsi" w:hAnsiTheme="minorHAnsi" w:cstheme="minorHAnsi"/>
        </w:rPr>
      </w:pPr>
    </w:p>
    <w:p w14:paraId="1BF3BD76" w14:textId="088C261D" w:rsidR="00445B43" w:rsidRPr="00DE54C0" w:rsidRDefault="00445B43" w:rsidP="00DE54C0">
      <w:pPr>
        <w:spacing w:after="120"/>
        <w:contextualSpacing/>
        <w:rPr>
          <w:rFonts w:asciiTheme="minorHAnsi" w:hAnsiTheme="minorHAnsi" w:cstheme="minorHAnsi"/>
        </w:rPr>
      </w:pPr>
      <w:r w:rsidRPr="00DE54C0">
        <w:rPr>
          <w:rFonts w:asciiTheme="minorHAnsi" w:hAnsiTheme="minorHAnsi" w:cstheme="minorHAnsi"/>
        </w:rPr>
        <w:t>Applicants can submit a new application for the same grant in any future grant opportunities under the program. Applicants should include new or more information to address any weaknesses that may have prevented the previous application from being successful.</w:t>
      </w:r>
    </w:p>
    <w:p w14:paraId="35BDD8FA" w14:textId="77777777" w:rsidR="005F77D0" w:rsidRDefault="005F77D0" w:rsidP="00DE54C0">
      <w:pPr>
        <w:spacing w:after="120"/>
        <w:contextualSpacing/>
        <w:rPr>
          <w:rFonts w:asciiTheme="minorHAnsi" w:hAnsiTheme="minorHAnsi" w:cstheme="minorHAnsi"/>
        </w:rPr>
      </w:pPr>
    </w:p>
    <w:p w14:paraId="61FF24F7" w14:textId="77777777" w:rsidR="00445B43" w:rsidRPr="00DE54C0" w:rsidRDefault="00445B43" w:rsidP="00DE54C0">
      <w:pPr>
        <w:pStyle w:val="Heading2Numbered"/>
        <w:spacing w:before="120" w:line="240" w:lineRule="auto"/>
        <w:rPr>
          <w:rFonts w:asciiTheme="minorHAnsi" w:hAnsiTheme="minorHAnsi" w:cstheme="minorHAnsi"/>
          <w:sz w:val="24"/>
          <w:szCs w:val="24"/>
        </w:rPr>
      </w:pPr>
      <w:bookmarkStart w:id="17" w:name="_Toc80955312"/>
      <w:r w:rsidRPr="00DE54C0">
        <w:rPr>
          <w:rFonts w:asciiTheme="minorHAnsi" w:hAnsiTheme="minorHAnsi" w:cstheme="minorHAnsi"/>
          <w:sz w:val="24"/>
          <w:szCs w:val="24"/>
        </w:rPr>
        <w:t>The grant agreement/Payment of the grant</w:t>
      </w:r>
      <w:bookmarkEnd w:id="17"/>
    </w:p>
    <w:p w14:paraId="0DF53FB7" w14:textId="0E8E997B" w:rsidR="00445B43" w:rsidRDefault="00445B43" w:rsidP="00DE54C0">
      <w:pPr>
        <w:spacing w:after="120"/>
        <w:contextualSpacing/>
        <w:rPr>
          <w:rFonts w:asciiTheme="minorHAnsi" w:eastAsia="Times New Roman" w:hAnsiTheme="minorHAnsi" w:cstheme="minorHAnsi"/>
        </w:rPr>
      </w:pPr>
      <w:r w:rsidRPr="00DE54C0">
        <w:rPr>
          <w:rFonts w:asciiTheme="minorHAnsi" w:eastAsia="Times New Roman" w:hAnsiTheme="minorHAnsi" w:cstheme="minorHAnsi"/>
        </w:rPr>
        <w:t>The successful applicant must enter into a legally binding grant agreement with the Commonwealth. We use the standard grant agreement in this program.</w:t>
      </w:r>
      <w:r w:rsidR="005F77D0">
        <w:rPr>
          <w:rFonts w:asciiTheme="minorHAnsi" w:eastAsia="Times New Roman" w:hAnsiTheme="minorHAnsi" w:cstheme="minorHAnsi"/>
        </w:rPr>
        <w:t xml:space="preserve"> </w:t>
      </w:r>
      <w:r w:rsidRPr="00DE54C0">
        <w:rPr>
          <w:rFonts w:asciiTheme="minorHAnsi" w:eastAsia="Times New Roman" w:hAnsiTheme="minorHAnsi" w:cstheme="minorHAnsi"/>
        </w:rPr>
        <w:t xml:space="preserve">Each agreement has general terms and conditions that cannot be changed. Sample </w:t>
      </w:r>
      <w:r w:rsidRPr="00DE54C0">
        <w:rPr>
          <w:rFonts w:asciiTheme="minorHAnsi" w:eastAsia="MS Mincho" w:hAnsiTheme="minorHAnsi" w:cstheme="minorHAnsi"/>
        </w:rPr>
        <w:t>grant</w:t>
      </w:r>
      <w:r w:rsidRPr="00DE54C0">
        <w:rPr>
          <w:rFonts w:asciiTheme="minorHAnsi" w:eastAsia="MS Mincho" w:hAnsiTheme="minorHAnsi" w:cstheme="minorHAnsi"/>
          <w:u w:val="single"/>
        </w:rPr>
        <w:t xml:space="preserve"> </w:t>
      </w:r>
      <w:r w:rsidRPr="00DE54C0">
        <w:rPr>
          <w:rFonts w:asciiTheme="minorHAnsi" w:eastAsia="MS Mincho" w:hAnsiTheme="minorHAnsi" w:cstheme="minorHAnsi"/>
        </w:rPr>
        <w:t>agreements</w:t>
      </w:r>
      <w:r w:rsidRPr="00DE54C0">
        <w:rPr>
          <w:rFonts w:asciiTheme="minorHAnsi" w:eastAsia="Times New Roman" w:hAnsiTheme="minorHAnsi" w:cstheme="minorHAnsi"/>
        </w:rPr>
        <w:t xml:space="preserve"> are available on </w:t>
      </w:r>
      <w:proofErr w:type="spellStart"/>
      <w:r w:rsidRPr="00DE54C0">
        <w:rPr>
          <w:rFonts w:asciiTheme="minorHAnsi" w:eastAsia="Times New Roman" w:hAnsiTheme="minorHAnsi" w:cstheme="minorHAnsi"/>
        </w:rPr>
        <w:t>GrantConnect</w:t>
      </w:r>
      <w:proofErr w:type="spellEnd"/>
      <w:r w:rsidRPr="00DE54C0">
        <w:rPr>
          <w:rFonts w:asciiTheme="minorHAnsi" w:eastAsia="Times New Roman" w:hAnsiTheme="minorHAnsi" w:cstheme="minorHAnsi"/>
        </w:rPr>
        <w:t xml:space="preserve">. </w:t>
      </w:r>
    </w:p>
    <w:p w14:paraId="0FA2C3C0" w14:textId="77777777" w:rsidR="005F77D0" w:rsidRPr="00DE54C0" w:rsidRDefault="005F77D0" w:rsidP="00DE54C0">
      <w:pPr>
        <w:spacing w:after="120"/>
        <w:contextualSpacing/>
        <w:rPr>
          <w:rFonts w:asciiTheme="minorHAnsi" w:eastAsia="Times New Roman" w:hAnsiTheme="minorHAnsi" w:cstheme="minorHAnsi"/>
        </w:rPr>
      </w:pPr>
    </w:p>
    <w:p w14:paraId="735F0373" w14:textId="47392D38" w:rsidR="00445B43" w:rsidRPr="00DE54C0" w:rsidRDefault="00445B43" w:rsidP="00DE54C0">
      <w:pPr>
        <w:spacing w:after="120"/>
        <w:contextualSpacing/>
        <w:rPr>
          <w:rFonts w:asciiTheme="minorHAnsi" w:eastAsia="Times New Roman" w:hAnsiTheme="minorHAnsi" w:cstheme="minorHAnsi"/>
        </w:rPr>
      </w:pPr>
      <w:r w:rsidRPr="00DE54C0">
        <w:rPr>
          <w:rFonts w:asciiTheme="minorHAnsi" w:eastAsia="Times New Roman" w:hAnsiTheme="minorHAnsi" w:cstheme="minorHAnsi"/>
        </w:rPr>
        <w:t xml:space="preserve">We must execute a grant agreement with you before we can make any payments. We are not responsible for any of your expenditure until a grant agreement is executed. If you choose to start your scholarship grant activities before you have an executed grant agreement, you do so at your own risk. The grant agreement may have specific conditions determined by the assessment process or other considerations made by the Program Delegate. We will identify these in the agreement. </w:t>
      </w:r>
    </w:p>
    <w:p w14:paraId="070D8C09" w14:textId="77777777" w:rsidR="005F77D0" w:rsidRDefault="005F77D0" w:rsidP="00DE54C0">
      <w:pPr>
        <w:spacing w:after="120"/>
        <w:contextualSpacing/>
        <w:rPr>
          <w:rFonts w:asciiTheme="minorHAnsi" w:eastAsia="Times New Roman" w:hAnsiTheme="minorHAnsi" w:cstheme="minorHAnsi"/>
        </w:rPr>
      </w:pPr>
    </w:p>
    <w:p w14:paraId="1F1444E5" w14:textId="2DC1F423" w:rsidR="00445B43" w:rsidRPr="00DE54C0" w:rsidRDefault="00445B43" w:rsidP="00DE54C0">
      <w:pPr>
        <w:spacing w:after="120"/>
        <w:contextualSpacing/>
        <w:rPr>
          <w:rFonts w:asciiTheme="minorHAnsi" w:eastAsia="Times New Roman" w:hAnsiTheme="minorHAnsi" w:cstheme="minorHAnsi"/>
        </w:rPr>
      </w:pPr>
      <w:r w:rsidRPr="00DE54C0">
        <w:rPr>
          <w:rFonts w:asciiTheme="minorHAnsi" w:eastAsia="Times New Roman" w:hAnsiTheme="minorHAnsi" w:cstheme="minorHAnsi"/>
        </w:rPr>
        <w:t>The Commonwealth may recover grant funds if there is a breach of the grant agreement.</w:t>
      </w:r>
    </w:p>
    <w:p w14:paraId="4F280BB8" w14:textId="77777777" w:rsidR="005F77D0" w:rsidRDefault="005F77D0" w:rsidP="00DE54C0">
      <w:pPr>
        <w:spacing w:after="120"/>
        <w:contextualSpacing/>
        <w:rPr>
          <w:rFonts w:asciiTheme="minorHAnsi" w:hAnsiTheme="minorHAnsi" w:cstheme="minorHAnsi"/>
          <w:lang w:eastAsia="en-AU"/>
        </w:rPr>
      </w:pPr>
    </w:p>
    <w:p w14:paraId="129F1F61" w14:textId="38C381C2" w:rsidR="00445B43" w:rsidRPr="00DE54C0" w:rsidRDefault="00445B43" w:rsidP="00DE54C0">
      <w:pPr>
        <w:spacing w:after="120"/>
        <w:contextualSpacing/>
        <w:rPr>
          <w:rFonts w:asciiTheme="minorHAnsi" w:hAnsiTheme="minorHAnsi" w:cstheme="minorHAnsi"/>
          <w:lang w:eastAsia="en-AU"/>
        </w:rPr>
      </w:pPr>
      <w:r w:rsidRPr="00DE54C0">
        <w:rPr>
          <w:rFonts w:asciiTheme="minorHAnsi" w:hAnsiTheme="minorHAnsi" w:cstheme="minorHAnsi"/>
          <w:lang w:eastAsia="en-AU"/>
        </w:rPr>
        <w:t>The successful applicant will have 30 days from the date of a written offer to execute this grant agreement with the Commonwealth (‘execute’ means both you and the Commonwealth have signed the agreement). During this time, we will work with you to finalise details. The offer may lapse if both parties do not sign the grant agreement within this time. Under certain circumstances, we may extend this period. We base the approval of your grant on the information you provide in your application.</w:t>
      </w:r>
    </w:p>
    <w:p w14:paraId="573B0E04" w14:textId="77777777" w:rsidR="005F77D0" w:rsidRDefault="005F77D0" w:rsidP="00DE54C0">
      <w:pPr>
        <w:spacing w:after="120"/>
        <w:contextualSpacing/>
        <w:rPr>
          <w:rFonts w:asciiTheme="minorHAnsi" w:hAnsiTheme="minorHAnsi" w:cstheme="minorHAnsi"/>
          <w:lang w:eastAsia="en-AU"/>
        </w:rPr>
      </w:pPr>
    </w:p>
    <w:p w14:paraId="375D3173" w14:textId="3F55BBC1" w:rsidR="00445B43" w:rsidRPr="00DE54C0" w:rsidRDefault="00445B43" w:rsidP="00DE54C0">
      <w:pPr>
        <w:spacing w:after="120"/>
        <w:contextualSpacing/>
        <w:rPr>
          <w:rFonts w:asciiTheme="minorHAnsi" w:hAnsiTheme="minorHAnsi" w:cstheme="minorHAnsi"/>
          <w:lang w:eastAsia="en-AU"/>
        </w:rPr>
      </w:pPr>
      <w:r w:rsidRPr="00DE54C0">
        <w:rPr>
          <w:rFonts w:asciiTheme="minorHAnsi" w:hAnsiTheme="minorHAnsi" w:cstheme="minorHAnsi"/>
          <w:lang w:eastAsia="en-AU"/>
        </w:rPr>
        <w:t>The successful applicant may request changes to the grant agreement. However, we will review any required changes to these details to ensure they do not impact the grant as approved by the Program Delegate. The grant agreement will state the:</w:t>
      </w:r>
    </w:p>
    <w:p w14:paraId="0D3ED056" w14:textId="77777777" w:rsidR="00445B43" w:rsidRPr="00DE54C0" w:rsidRDefault="00445B43" w:rsidP="00DE54C0">
      <w:pPr>
        <w:pStyle w:val="ListParagraph"/>
        <w:numPr>
          <w:ilvl w:val="0"/>
          <w:numId w:val="36"/>
        </w:numPr>
        <w:spacing w:after="120"/>
        <w:rPr>
          <w:rFonts w:asciiTheme="minorHAnsi" w:hAnsiTheme="minorHAnsi" w:cstheme="minorHAnsi"/>
          <w:lang w:eastAsia="en-AU"/>
        </w:rPr>
      </w:pPr>
      <w:r w:rsidRPr="00DE54C0">
        <w:rPr>
          <w:rFonts w:asciiTheme="minorHAnsi" w:hAnsiTheme="minorHAnsi" w:cstheme="minorHAnsi"/>
          <w:lang w:eastAsia="en-AU"/>
        </w:rPr>
        <w:t>maximum grant amount to be paid to the applicant</w:t>
      </w:r>
    </w:p>
    <w:p w14:paraId="3DCB38A0" w14:textId="77777777" w:rsidR="00445B43" w:rsidRPr="00DE54C0" w:rsidRDefault="00445B43" w:rsidP="00DE54C0">
      <w:pPr>
        <w:pStyle w:val="ListParagraph"/>
        <w:numPr>
          <w:ilvl w:val="0"/>
          <w:numId w:val="36"/>
        </w:numPr>
        <w:spacing w:after="120"/>
        <w:rPr>
          <w:rFonts w:asciiTheme="minorHAnsi" w:hAnsiTheme="minorHAnsi" w:cstheme="minorHAnsi"/>
          <w:lang w:eastAsia="en-AU"/>
        </w:rPr>
      </w:pPr>
      <w:r w:rsidRPr="00DE54C0">
        <w:rPr>
          <w:rFonts w:asciiTheme="minorHAnsi" w:hAnsiTheme="minorHAnsi" w:cstheme="minorHAnsi"/>
          <w:lang w:eastAsia="en-AU"/>
        </w:rPr>
        <w:t>eligible expenditure</w:t>
      </w:r>
    </w:p>
    <w:p w14:paraId="44F0A736" w14:textId="38B16A9F" w:rsidR="00445B43" w:rsidRPr="005F77D0" w:rsidRDefault="00445B43" w:rsidP="005F77D0">
      <w:pPr>
        <w:pStyle w:val="ListParagraph"/>
        <w:numPr>
          <w:ilvl w:val="0"/>
          <w:numId w:val="36"/>
        </w:numPr>
        <w:spacing w:after="120"/>
        <w:rPr>
          <w:rFonts w:asciiTheme="minorHAnsi" w:hAnsiTheme="minorHAnsi" w:cstheme="minorHAnsi"/>
          <w:lang w:eastAsia="en-AU"/>
        </w:rPr>
      </w:pPr>
      <w:r w:rsidRPr="00DE54C0">
        <w:rPr>
          <w:rFonts w:asciiTheme="minorHAnsi" w:hAnsiTheme="minorHAnsi" w:cstheme="minorHAnsi"/>
          <w:lang w:eastAsia="en-AU"/>
        </w:rPr>
        <w:t>requirements the grantee must satisfy</w:t>
      </w:r>
    </w:p>
    <w:p w14:paraId="5F4B9DA7" w14:textId="77777777" w:rsidR="00445B43" w:rsidRPr="00DE54C0" w:rsidRDefault="00445B43" w:rsidP="00DE54C0">
      <w:pPr>
        <w:spacing w:after="120"/>
        <w:contextualSpacing/>
        <w:rPr>
          <w:rFonts w:asciiTheme="minorHAnsi" w:hAnsiTheme="minorHAnsi" w:cstheme="minorHAnsi"/>
          <w:lang w:eastAsia="en-AU"/>
        </w:rPr>
      </w:pPr>
      <w:r w:rsidRPr="00DE54C0">
        <w:rPr>
          <w:rFonts w:asciiTheme="minorHAnsi" w:hAnsiTheme="minorHAnsi" w:cstheme="minorHAnsi"/>
          <w:lang w:eastAsia="en-AU"/>
        </w:rPr>
        <w:t>We will not exceed the maximum grant amount under any circumstances. If you incur extra costs, you must meet them yourself.</w:t>
      </w:r>
    </w:p>
    <w:p w14:paraId="7C5FC7E0" w14:textId="77777777" w:rsidR="005F77D0" w:rsidRDefault="005F77D0" w:rsidP="00DE54C0">
      <w:pPr>
        <w:spacing w:after="120"/>
        <w:contextualSpacing/>
        <w:rPr>
          <w:rFonts w:asciiTheme="minorHAnsi" w:hAnsiTheme="minorHAnsi" w:cstheme="minorHAnsi"/>
          <w:lang w:eastAsia="en-AU"/>
        </w:rPr>
      </w:pPr>
    </w:p>
    <w:p w14:paraId="6A16B534" w14:textId="0183CFB2" w:rsidR="00445B43" w:rsidRPr="00DE54C0" w:rsidRDefault="00445B43" w:rsidP="00DE54C0">
      <w:pPr>
        <w:spacing w:after="120"/>
        <w:contextualSpacing/>
        <w:rPr>
          <w:rFonts w:asciiTheme="minorHAnsi" w:hAnsiTheme="minorHAnsi" w:cstheme="minorHAnsi"/>
          <w:lang w:eastAsia="en-AU"/>
        </w:rPr>
      </w:pPr>
      <w:r w:rsidRPr="00DE54C0">
        <w:rPr>
          <w:rFonts w:asciiTheme="minorHAnsi" w:hAnsiTheme="minorHAnsi" w:cstheme="minorHAnsi"/>
          <w:lang w:eastAsia="en-AU"/>
        </w:rPr>
        <w:t>We will make a one full payment on execution of the grant agreement to the Grant Recipient. The Grant Recipient will make payments in full to the applicant.</w:t>
      </w:r>
    </w:p>
    <w:p w14:paraId="043272FF" w14:textId="77777777" w:rsidR="00445B43" w:rsidRPr="00DE54C0" w:rsidRDefault="00445B43" w:rsidP="00DE54C0">
      <w:pPr>
        <w:spacing w:after="120"/>
        <w:contextualSpacing/>
        <w:rPr>
          <w:rFonts w:asciiTheme="minorHAnsi" w:hAnsiTheme="minorHAnsi" w:cstheme="minorHAnsi"/>
          <w:lang w:eastAsia="en-AU"/>
        </w:rPr>
      </w:pPr>
    </w:p>
    <w:bookmarkEnd w:id="14"/>
    <w:bookmarkEnd w:id="15"/>
    <w:bookmarkEnd w:id="16"/>
    <w:p w14:paraId="2EA1A2A6" w14:textId="18E11B28" w:rsidR="00445B43" w:rsidRPr="00DE54C0" w:rsidRDefault="00445B43" w:rsidP="00445B43">
      <w:pPr>
        <w:pStyle w:val="Heading3Numbered"/>
        <w:numPr>
          <w:ilvl w:val="0"/>
          <w:numId w:val="0"/>
        </w:numPr>
        <w:ind w:left="851" w:hanging="851"/>
        <w:rPr>
          <w:rFonts w:asciiTheme="minorHAnsi" w:hAnsiTheme="minorHAnsi" w:cstheme="minorHAnsi"/>
        </w:rPr>
      </w:pPr>
      <w:r w:rsidRPr="00DE54C0">
        <w:rPr>
          <w:rStyle w:val="field"/>
          <w:rFonts w:asciiTheme="minorHAnsi" w:hAnsiTheme="minorHAnsi" w:cstheme="minorHAnsi"/>
        </w:rPr>
        <w:lastRenderedPageBreak/>
        <w:t>Great Artesian Basin Strategic Management Plan</w:t>
      </w:r>
    </w:p>
    <w:p w14:paraId="09E98E74" w14:textId="24F90E10" w:rsidR="00445B43" w:rsidRPr="00DE54C0" w:rsidRDefault="00445B43" w:rsidP="00445B43">
      <w:pPr>
        <w:spacing w:after="240"/>
        <w:rPr>
          <w:rFonts w:asciiTheme="minorHAnsi" w:hAnsiTheme="minorHAnsi" w:cstheme="minorHAnsi"/>
        </w:rPr>
      </w:pPr>
      <w:r w:rsidRPr="00DE54C0">
        <w:rPr>
          <w:rFonts w:asciiTheme="minorHAnsi" w:hAnsiTheme="minorHAnsi" w:cstheme="minorHAnsi"/>
        </w:rPr>
        <w:t>The latest version of the Great Artesian Basin Strategic Management Plan (the Plan) was released in July 2020</w:t>
      </w:r>
      <w:r w:rsidRPr="00DE54C0">
        <w:rPr>
          <w:rStyle w:val="FootnoteReference"/>
          <w:rFonts w:asciiTheme="minorHAnsi" w:hAnsiTheme="minorHAnsi" w:cstheme="minorHAnsi"/>
        </w:rPr>
        <w:footnoteReference w:id="2"/>
      </w:r>
      <w:r w:rsidRPr="00DE54C0">
        <w:rPr>
          <w:rFonts w:asciiTheme="minorHAnsi" w:hAnsiTheme="minorHAnsi" w:cstheme="minorHAnsi"/>
        </w:rPr>
        <w:t>. The Australian, Northern Territory, Queensland, South Australian and New South Wales governments worked together to prepare it.</w:t>
      </w:r>
    </w:p>
    <w:p w14:paraId="600AAAF1" w14:textId="77777777" w:rsidR="00445B43" w:rsidRPr="00DE54C0" w:rsidRDefault="00445B43" w:rsidP="00445B43">
      <w:pPr>
        <w:spacing w:after="240"/>
        <w:rPr>
          <w:rFonts w:asciiTheme="minorHAnsi" w:hAnsiTheme="minorHAnsi" w:cstheme="minorHAnsi"/>
        </w:rPr>
      </w:pPr>
      <w:r w:rsidRPr="00DE54C0">
        <w:rPr>
          <w:rFonts w:asciiTheme="minorHAnsi" w:hAnsiTheme="minorHAnsi" w:cstheme="minorHAnsi"/>
        </w:rPr>
        <w:t>We developed the Plan in consultation with the Great Artesian Basin Coordinating Committee (GABCC), stakeholders, and considered feedback through a public consultation process.</w:t>
      </w:r>
    </w:p>
    <w:p w14:paraId="144CBF3D" w14:textId="0B6D3F09" w:rsidR="00445B43" w:rsidRPr="00DE54C0" w:rsidRDefault="00445B43" w:rsidP="00445B43">
      <w:pPr>
        <w:spacing w:after="240"/>
        <w:rPr>
          <w:rFonts w:asciiTheme="minorHAnsi" w:hAnsiTheme="minorHAnsi" w:cstheme="minorHAnsi"/>
        </w:rPr>
      </w:pPr>
      <w:r w:rsidRPr="00DE54C0">
        <w:rPr>
          <w:rFonts w:asciiTheme="minorHAnsi" w:hAnsiTheme="minorHAnsi" w:cstheme="minorHAnsi"/>
        </w:rPr>
        <w:t>The Plan provides a framework for governments, Aboriginal and Torres Strait Islanders, water users and other stakeholders to achieve economic, environmental, cultural and social outcomes for the Great Artesian Basin and its users.</w:t>
      </w:r>
    </w:p>
    <w:p w14:paraId="5F5138E9" w14:textId="77777777" w:rsidR="00445B43" w:rsidRPr="00DE54C0" w:rsidRDefault="00445B43" w:rsidP="00445B43">
      <w:pPr>
        <w:spacing w:after="240"/>
        <w:rPr>
          <w:rFonts w:asciiTheme="minorHAnsi" w:hAnsiTheme="minorHAnsi" w:cstheme="minorHAnsi"/>
          <w:color w:val="00558B"/>
        </w:rPr>
      </w:pPr>
      <w:r w:rsidRPr="00DE54C0">
        <w:rPr>
          <w:rFonts w:asciiTheme="minorHAnsi" w:hAnsiTheme="minorHAnsi" w:cstheme="minorHAnsi"/>
        </w:rPr>
        <w:t>Implementation of the Plan will assist all parties to identify and respond to the risks, issues, challenges and opportunities associated with use of Basin water.</w:t>
      </w:r>
    </w:p>
    <w:p w14:paraId="4A0133DC" w14:textId="77777777" w:rsidR="00445B43" w:rsidRPr="00DE54C0" w:rsidRDefault="00445B43" w:rsidP="00445B43">
      <w:pPr>
        <w:pStyle w:val="NormalWeb"/>
        <w:shd w:val="clear" w:color="auto" w:fill="FFFFFF"/>
        <w:spacing w:after="240" w:afterAutospacing="0"/>
        <w:rPr>
          <w:rFonts w:asciiTheme="minorHAnsi" w:hAnsiTheme="minorHAnsi" w:cstheme="minorHAnsi"/>
          <w:color w:val="000000"/>
          <w:sz w:val="22"/>
          <w:szCs w:val="22"/>
        </w:rPr>
      </w:pPr>
      <w:r w:rsidRPr="00DE54C0">
        <w:rPr>
          <w:rFonts w:asciiTheme="minorHAnsi" w:hAnsiTheme="minorHAnsi" w:cstheme="minorHAnsi"/>
          <w:noProof/>
          <w:color w:val="006A94"/>
          <w:sz w:val="22"/>
          <w:szCs w:val="22"/>
        </w:rPr>
        <w:drawing>
          <wp:inline distT="0" distB="0" distL="0" distR="0" wp14:anchorId="4637EEB0" wp14:editId="6ACCA07D">
            <wp:extent cx="5731510" cy="4048760"/>
            <wp:effectExtent l="0" t="0" r="2540" b="8890"/>
            <wp:docPr id="8" name="Picture 8" descr="Infographic showing the guiding principles of the Great Artesian Basin Strategic Management Plan. These guiding principles are outlined in the main web page content under the heading ‘Guiding principl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showing the guiding principles of the Great Artesian Basin Strategic Management Plan. These guiding principles are outlined in the main web page content under the heading ‘Guiding principl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048760"/>
                    </a:xfrm>
                    <a:prstGeom prst="rect">
                      <a:avLst/>
                    </a:prstGeom>
                    <a:noFill/>
                    <a:ln>
                      <a:noFill/>
                    </a:ln>
                  </pic:spPr>
                </pic:pic>
              </a:graphicData>
            </a:graphic>
          </wp:inline>
        </w:drawing>
      </w:r>
    </w:p>
    <w:p w14:paraId="2B2F6A5F" w14:textId="77777777" w:rsidR="00445B43" w:rsidRPr="00DE54C0" w:rsidRDefault="00445B43" w:rsidP="00445B43">
      <w:pPr>
        <w:pStyle w:val="NormalWeb"/>
        <w:shd w:val="clear" w:color="auto" w:fill="FFFFFF"/>
        <w:spacing w:after="240" w:afterAutospacing="0"/>
        <w:rPr>
          <w:rFonts w:asciiTheme="minorHAnsi" w:hAnsiTheme="minorHAnsi" w:cstheme="minorHAnsi"/>
          <w:color w:val="000000"/>
          <w:sz w:val="22"/>
          <w:szCs w:val="22"/>
        </w:rPr>
      </w:pPr>
      <w:r w:rsidRPr="00DE54C0">
        <w:rPr>
          <w:rFonts w:asciiTheme="minorHAnsi" w:hAnsiTheme="minorHAnsi" w:cstheme="minorHAnsi"/>
          <w:color w:val="000000"/>
          <w:sz w:val="22"/>
          <w:szCs w:val="22"/>
        </w:rPr>
        <w:t>Basin governments, community and industry representatives agreed to 7 guiding principles. These are used to achieve economic, environmental, cultural and social outcomes for the Basin.</w:t>
      </w:r>
    </w:p>
    <w:p w14:paraId="5510841F" w14:textId="77777777" w:rsidR="00445B43" w:rsidRPr="00DE54C0" w:rsidRDefault="00445B43" w:rsidP="00445B43">
      <w:pPr>
        <w:pStyle w:val="NormalWeb"/>
        <w:shd w:val="clear" w:color="auto" w:fill="FFFFFF"/>
        <w:spacing w:after="240" w:afterAutospacing="0"/>
        <w:rPr>
          <w:rFonts w:asciiTheme="minorHAnsi" w:hAnsiTheme="minorHAnsi" w:cstheme="minorHAnsi"/>
          <w:color w:val="000000"/>
          <w:sz w:val="22"/>
          <w:szCs w:val="22"/>
        </w:rPr>
      </w:pPr>
      <w:r w:rsidRPr="00DE54C0">
        <w:rPr>
          <w:rFonts w:asciiTheme="minorHAnsi" w:hAnsiTheme="minorHAnsi" w:cstheme="minorHAnsi"/>
          <w:color w:val="000000"/>
          <w:sz w:val="22"/>
          <w:szCs w:val="22"/>
        </w:rPr>
        <w:t>The Plan spans 15 years (ending 2034). It will be reviewed every 5 years.</w:t>
      </w:r>
    </w:p>
    <w:p w14:paraId="75A96948" w14:textId="77777777" w:rsidR="00445B43" w:rsidRPr="00DE54C0" w:rsidRDefault="00445B43" w:rsidP="00445B43">
      <w:pPr>
        <w:rPr>
          <w:rFonts w:asciiTheme="minorHAnsi" w:hAnsiTheme="minorHAnsi" w:cstheme="minorHAnsi"/>
        </w:rPr>
      </w:pPr>
    </w:p>
    <w:p w14:paraId="67E7B155" w14:textId="18B13BB7" w:rsidR="003555CE" w:rsidRPr="00531909" w:rsidRDefault="003555CE" w:rsidP="00445B43">
      <w:pPr>
        <w:rPr>
          <w:rFonts w:asciiTheme="minorHAnsi" w:hAnsiTheme="minorHAnsi" w:cstheme="minorHAnsi"/>
        </w:rPr>
      </w:pPr>
    </w:p>
    <w:sectPr w:rsidR="003555CE" w:rsidRPr="00531909" w:rsidSect="00AF4166">
      <w:headerReference w:type="default" r:id="rId16"/>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C192" w14:textId="77777777" w:rsidR="009661BB" w:rsidRDefault="009661BB">
      <w:r>
        <w:separator/>
      </w:r>
    </w:p>
  </w:endnote>
  <w:endnote w:type="continuationSeparator" w:id="0">
    <w:p w14:paraId="7353A257" w14:textId="77777777" w:rsidR="009661BB" w:rsidRDefault="0096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67471"/>
      <w:docPartObj>
        <w:docPartGallery w:val="Page Numbers (Bottom of Page)"/>
        <w:docPartUnique/>
      </w:docPartObj>
    </w:sdtPr>
    <w:sdtEndPr>
      <w:rPr>
        <w:noProof/>
      </w:rPr>
    </w:sdtEndPr>
    <w:sdtContent>
      <w:p w14:paraId="76AF3ADA" w14:textId="1672F8AF" w:rsidR="00527929" w:rsidRDefault="00527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8DEAFD" w14:textId="77777777" w:rsidR="00527929" w:rsidRDefault="00527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5910" w14:textId="77777777" w:rsidR="009661BB" w:rsidRDefault="009661BB">
      <w:r>
        <w:separator/>
      </w:r>
    </w:p>
  </w:footnote>
  <w:footnote w:type="continuationSeparator" w:id="0">
    <w:p w14:paraId="31657E1D" w14:textId="77777777" w:rsidR="009661BB" w:rsidRDefault="009661BB">
      <w:r>
        <w:continuationSeparator/>
      </w:r>
    </w:p>
  </w:footnote>
  <w:footnote w:id="1">
    <w:p w14:paraId="660AE204" w14:textId="230088EE" w:rsidR="00ED742A" w:rsidRDefault="00ED742A">
      <w:pPr>
        <w:pStyle w:val="FootnoteText"/>
      </w:pPr>
      <w:r>
        <w:rPr>
          <w:rStyle w:val="FootnoteReference"/>
        </w:rPr>
        <w:footnoteRef/>
      </w:r>
      <w:r>
        <w:t xml:space="preserve"> Note </w:t>
      </w:r>
      <w:proofErr w:type="gramStart"/>
      <w:r>
        <w:t>2 page</w:t>
      </w:r>
      <w:proofErr w:type="gramEnd"/>
      <w:r>
        <w:t xml:space="preserve"> maximum length</w:t>
      </w:r>
    </w:p>
  </w:footnote>
  <w:footnote w:id="2">
    <w:p w14:paraId="44EA15D2" w14:textId="77777777" w:rsidR="00445B43" w:rsidRDefault="00445B43" w:rsidP="00445B43">
      <w:pPr>
        <w:pStyle w:val="FootnoteText"/>
      </w:pPr>
      <w:r>
        <w:rPr>
          <w:rStyle w:val="FootnoteReference"/>
        </w:rPr>
        <w:footnoteRef/>
      </w:r>
      <w:r>
        <w:t xml:space="preserve"> </w:t>
      </w:r>
      <w:hyperlink r:id="rId1" w:history="1">
        <w:r w:rsidRPr="00181431">
          <w:rPr>
            <w:rStyle w:val="Hyperlink"/>
          </w:rPr>
          <w:t>https://www.awe.gov.au/water/policy/national/great-artesian-basin/strategic-management-plan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0F0B" w14:textId="1D77F35E" w:rsidR="00751200" w:rsidRPr="003952D0" w:rsidRDefault="00751200" w:rsidP="003952D0">
    <w:pPr>
      <w:pStyle w:val="Heading4"/>
      <w:spacing w:before="0"/>
      <w:ind w:left="-426" w:right="-46"/>
      <w:jc w:val="both"/>
      <w:rPr>
        <w:rStyle w:val="IntenseReference"/>
        <w:color w:val="auto"/>
        <w:szCs w:val="28"/>
      </w:rPr>
    </w:pPr>
    <w:r w:rsidRPr="003952D0">
      <w:rPr>
        <w:rStyle w:val="IntenseReference"/>
        <w:color w:val="auto"/>
        <w:szCs w:val="28"/>
      </w:rPr>
      <w:t xml:space="preserve">Great Artesian Basin Lynn Brake Scholarship </w:t>
    </w:r>
    <w:r w:rsidR="003952D0">
      <w:rPr>
        <w:rStyle w:val="IntenseReference"/>
        <w:color w:val="auto"/>
        <w:szCs w:val="28"/>
      </w:rPr>
      <w:t>A</w:t>
    </w:r>
    <w:r w:rsidRPr="003952D0">
      <w:rPr>
        <w:rStyle w:val="IntenseReference"/>
        <w:color w:val="auto"/>
        <w:szCs w:val="28"/>
      </w:rPr>
      <w:t xml:space="preserve">pplication </w:t>
    </w:r>
  </w:p>
  <w:p w14:paraId="656F18EB" w14:textId="77777777" w:rsidR="00794602" w:rsidRDefault="00794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F581" w14:textId="3043C919" w:rsidR="00751200" w:rsidRPr="003B6F30" w:rsidRDefault="00751200" w:rsidP="00751200">
    <w:pPr>
      <w:pStyle w:val="Heading4"/>
      <w:spacing w:before="0"/>
      <w:ind w:left="2835" w:right="-46"/>
      <w:jc w:val="center"/>
      <w:rPr>
        <w:rStyle w:val="IntenseReference"/>
        <w:b/>
        <w:bCs w:val="0"/>
        <w:color w:val="auto"/>
        <w:szCs w:val="28"/>
      </w:rPr>
    </w:pPr>
    <w:r>
      <w:rPr>
        <w:noProof/>
        <w:lang w:val="en-US"/>
      </w:rPr>
      <w:drawing>
        <wp:anchor distT="0" distB="0" distL="114300" distR="114300" simplePos="0" relativeHeight="251663872" behindDoc="0" locked="0" layoutInCell="1" allowOverlap="1" wp14:anchorId="49327549" wp14:editId="33F4C078">
          <wp:simplePos x="0" y="0"/>
          <wp:positionH relativeFrom="column">
            <wp:posOffset>-24764</wp:posOffset>
          </wp:positionH>
          <wp:positionV relativeFrom="paragraph">
            <wp:posOffset>-87630</wp:posOffset>
          </wp:positionV>
          <wp:extent cx="2838450" cy="595591"/>
          <wp:effectExtent l="0" t="0" r="0" b="0"/>
          <wp:wrapNone/>
          <wp:docPr id="1" name="Picture 1" descr="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partment of Climate Change, Energy, the Environment and Water"/>
                  <pic:cNvPicPr/>
                </pic:nvPicPr>
                <pic:blipFill>
                  <a:blip r:embed="rId1">
                    <a:extLst>
                      <a:ext uri="{28A0092B-C50C-407E-A947-70E740481C1C}">
                        <a14:useLocalDpi xmlns:a14="http://schemas.microsoft.com/office/drawing/2010/main" val="0"/>
                      </a:ext>
                    </a:extLst>
                  </a:blip>
                  <a:stretch>
                    <a:fillRect/>
                  </a:stretch>
                </pic:blipFill>
                <pic:spPr>
                  <a:xfrm>
                    <a:off x="0" y="0"/>
                    <a:ext cx="2846636" cy="597309"/>
                  </a:xfrm>
                  <a:prstGeom prst="rect">
                    <a:avLst/>
                  </a:prstGeom>
                </pic:spPr>
              </pic:pic>
            </a:graphicData>
          </a:graphic>
          <wp14:sizeRelH relativeFrom="margin">
            <wp14:pctWidth>0</wp14:pctWidth>
          </wp14:sizeRelH>
          <wp14:sizeRelV relativeFrom="margin">
            <wp14:pctHeight>0</wp14:pctHeight>
          </wp14:sizeRelV>
        </wp:anchor>
      </w:drawing>
    </w:r>
    <w:r w:rsidRPr="003B6F30">
      <w:rPr>
        <w:rStyle w:val="IntenseReference"/>
        <w:b/>
        <w:bCs w:val="0"/>
        <w:color w:val="auto"/>
        <w:szCs w:val="28"/>
      </w:rPr>
      <w:t xml:space="preserve">Great Artesian Basin </w:t>
    </w:r>
  </w:p>
  <w:p w14:paraId="28470FB6" w14:textId="5DBEE11F" w:rsidR="00751200" w:rsidRPr="003B6F30" w:rsidRDefault="003B6F30" w:rsidP="00751200">
    <w:pPr>
      <w:ind w:left="4821" w:firstLine="141"/>
      <w:rPr>
        <w:rStyle w:val="IntenseReference"/>
        <w:rFonts w:eastAsiaTheme="minorEastAsia" w:cstheme="minorBidi"/>
        <w:color w:val="auto"/>
        <w:sz w:val="28"/>
        <w:szCs w:val="28"/>
        <w:lang w:eastAsia="ja-JP"/>
      </w:rPr>
    </w:pPr>
    <w:r>
      <w:rPr>
        <w:rStyle w:val="IntenseReference"/>
        <w:rFonts w:eastAsiaTheme="minorEastAsia" w:cstheme="minorBidi"/>
        <w:color w:val="auto"/>
        <w:sz w:val="28"/>
        <w:szCs w:val="28"/>
      </w:rPr>
      <w:t xml:space="preserve"> </w:t>
    </w:r>
    <w:r w:rsidR="00751200" w:rsidRPr="003B6F30">
      <w:rPr>
        <w:rStyle w:val="IntenseReference"/>
        <w:rFonts w:eastAsiaTheme="minorEastAsia" w:cstheme="minorBidi"/>
        <w:color w:val="auto"/>
        <w:sz w:val="28"/>
        <w:szCs w:val="28"/>
      </w:rPr>
      <w:t xml:space="preserve">Lynn Brake Scholarship </w:t>
    </w:r>
    <w:r w:rsidRPr="003B6F30">
      <w:rPr>
        <w:rStyle w:val="IntenseReference"/>
        <w:rFonts w:eastAsiaTheme="minorEastAsia" w:cstheme="minorBidi"/>
        <w:color w:val="auto"/>
        <w:sz w:val="28"/>
        <w:szCs w:val="28"/>
      </w:rPr>
      <w:t>A</w:t>
    </w:r>
    <w:r w:rsidR="00751200" w:rsidRPr="003B6F30">
      <w:rPr>
        <w:rStyle w:val="IntenseReference"/>
        <w:rFonts w:eastAsiaTheme="minorEastAsia" w:cstheme="minorBidi"/>
        <w:color w:val="auto"/>
        <w:sz w:val="28"/>
        <w:szCs w:val="28"/>
      </w:rPr>
      <w:t xml:space="preserve">pplication </w:t>
    </w:r>
  </w:p>
  <w:p w14:paraId="68032A64" w14:textId="77777777" w:rsidR="002F5150" w:rsidRPr="00751200" w:rsidRDefault="002F5150" w:rsidP="00751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6D4E" w14:textId="2F6EF599" w:rsidR="002F5150" w:rsidRPr="003952D0" w:rsidRDefault="003952D0" w:rsidP="000E15AA">
    <w:pPr>
      <w:pStyle w:val="Heading4"/>
      <w:spacing w:before="0"/>
      <w:ind w:right="-46"/>
      <w:rPr>
        <w:b w:val="0"/>
        <w:bCs/>
        <w:smallCaps/>
        <w:spacing w:val="5"/>
        <w:szCs w:val="28"/>
      </w:rPr>
    </w:pPr>
    <w:r w:rsidRPr="003952D0">
      <w:rPr>
        <w:rStyle w:val="IntenseReference"/>
        <w:color w:val="auto"/>
        <w:szCs w:val="28"/>
      </w:rPr>
      <w:t xml:space="preserve">Great Artesian Basin Lynn Brake Scholarship </w:t>
    </w:r>
    <w:r>
      <w:rPr>
        <w:rStyle w:val="IntenseReference"/>
        <w:color w:val="auto"/>
        <w:szCs w:val="28"/>
      </w:rPr>
      <w:t>A</w:t>
    </w:r>
    <w:r w:rsidRPr="003952D0">
      <w:rPr>
        <w:rStyle w:val="IntenseReference"/>
        <w:color w:val="auto"/>
        <w:szCs w:val="28"/>
      </w:rPr>
      <w:t xml:space="preserve">pplication </w:t>
    </w:r>
    <w:r w:rsidR="002F5150">
      <w:rPr>
        <w:rStyle w:val="IntenseReference"/>
        <w:color w:val="auto"/>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D255C"/>
    <w:multiLevelType w:val="hybridMultilevel"/>
    <w:tmpl w:val="E9C0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241A9"/>
    <w:multiLevelType w:val="hybridMultilevel"/>
    <w:tmpl w:val="892A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D4659"/>
    <w:multiLevelType w:val="hybridMultilevel"/>
    <w:tmpl w:val="F9F26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7482F"/>
    <w:multiLevelType w:val="multilevel"/>
    <w:tmpl w:val="0424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2A913599"/>
    <w:multiLevelType w:val="multilevel"/>
    <w:tmpl w:val="02AA8FA0"/>
    <w:numStyleLink w:val="ListBullets"/>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2F2425AB"/>
    <w:multiLevelType w:val="multilevel"/>
    <w:tmpl w:val="BC8603C0"/>
    <w:numStyleLink w:val="ListNumbers"/>
  </w:abstractNum>
  <w:abstractNum w:abstractNumId="15" w15:restartNumberingAfterBreak="0">
    <w:nsid w:val="31C216CD"/>
    <w:multiLevelType w:val="hybridMultilevel"/>
    <w:tmpl w:val="74FC8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D599A"/>
    <w:multiLevelType w:val="hybridMultilevel"/>
    <w:tmpl w:val="5E58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2E048F"/>
    <w:multiLevelType w:val="hybridMultilevel"/>
    <w:tmpl w:val="0B029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CE7B0E"/>
    <w:multiLevelType w:val="multilevel"/>
    <w:tmpl w:val="4106DED8"/>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6DD5C12"/>
    <w:multiLevelType w:val="multilevel"/>
    <w:tmpl w:val="20F2356A"/>
    <w:numStyleLink w:val="Appendix"/>
  </w:abstractNum>
  <w:abstractNum w:abstractNumId="20"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6E4245"/>
    <w:multiLevelType w:val="hybridMultilevel"/>
    <w:tmpl w:val="48D81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5C73EC"/>
    <w:multiLevelType w:val="hybridMultilevel"/>
    <w:tmpl w:val="F8A68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92402C"/>
    <w:multiLevelType w:val="hybridMultilevel"/>
    <w:tmpl w:val="2462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5"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6"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7D3066"/>
    <w:multiLevelType w:val="hybridMultilevel"/>
    <w:tmpl w:val="FFF88DA8"/>
    <w:lvl w:ilvl="0" w:tplc="CC50B662">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9D5DBC"/>
    <w:multiLevelType w:val="hybridMultilevel"/>
    <w:tmpl w:val="63E4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FBF4567"/>
    <w:multiLevelType w:val="multilevel"/>
    <w:tmpl w:val="936AF83E"/>
    <w:lvl w:ilvl="0">
      <w:start w:val="1"/>
      <w:numFmt w:val="bullet"/>
      <w:lvlText w:val=""/>
      <w:lvlJc w:val="left"/>
      <w:pPr>
        <w:ind w:left="720" w:hanging="360"/>
      </w:pPr>
      <w:rPr>
        <w:rFonts w:ascii="Symbol" w:hAnsi="Symbol"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2" w15:restartNumberingAfterBreak="0">
    <w:nsid w:val="71A22AC4"/>
    <w:multiLevelType w:val="hybridMultilevel"/>
    <w:tmpl w:val="A3B0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539967957">
    <w:abstractNumId w:val="24"/>
  </w:num>
  <w:num w:numId="2" w16cid:durableId="692926048">
    <w:abstractNumId w:val="20"/>
  </w:num>
  <w:num w:numId="3" w16cid:durableId="176121921">
    <w:abstractNumId w:val="8"/>
  </w:num>
  <w:num w:numId="4" w16cid:durableId="1901019131">
    <w:abstractNumId w:val="10"/>
  </w:num>
  <w:num w:numId="5" w16cid:durableId="484513809">
    <w:abstractNumId w:val="3"/>
  </w:num>
  <w:num w:numId="6" w16cid:durableId="1543395884">
    <w:abstractNumId w:val="12"/>
  </w:num>
  <w:num w:numId="7" w16cid:durableId="1398746547">
    <w:abstractNumId w:val="30"/>
  </w:num>
  <w:num w:numId="8" w16cid:durableId="62727322">
    <w:abstractNumId w:val="14"/>
  </w:num>
  <w:num w:numId="9" w16cid:durableId="237906438">
    <w:abstractNumId w:val="25"/>
  </w:num>
  <w:num w:numId="10" w16cid:durableId="1004865442">
    <w:abstractNumId w:val="11"/>
  </w:num>
  <w:num w:numId="11" w16cid:durableId="1566643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6641264">
    <w:abstractNumId w:val="19"/>
  </w:num>
  <w:num w:numId="13" w16cid:durableId="1002854930">
    <w:abstractNumId w:val="26"/>
  </w:num>
  <w:num w:numId="14" w16cid:durableId="948970724">
    <w:abstractNumId w:val="2"/>
  </w:num>
  <w:num w:numId="15" w16cid:durableId="1456438234">
    <w:abstractNumId w:val="1"/>
  </w:num>
  <w:num w:numId="16" w16cid:durableId="674039339">
    <w:abstractNumId w:val="0"/>
  </w:num>
  <w:num w:numId="17" w16cid:durableId="394662668">
    <w:abstractNumId w:val="4"/>
  </w:num>
  <w:num w:numId="18" w16cid:durableId="2136216022">
    <w:abstractNumId w:val="15"/>
  </w:num>
  <w:num w:numId="19" w16cid:durableId="390008819">
    <w:abstractNumId w:val="18"/>
  </w:num>
  <w:num w:numId="20" w16cid:durableId="899635022">
    <w:abstractNumId w:val="31"/>
  </w:num>
  <w:num w:numId="21" w16cid:durableId="2024819778">
    <w:abstractNumId w:val="33"/>
  </w:num>
  <w:num w:numId="22" w16cid:durableId="446200737">
    <w:abstractNumId w:val="13"/>
  </w:num>
  <w:num w:numId="23" w16cid:durableId="53893053">
    <w:abstractNumId w:val="17"/>
  </w:num>
  <w:num w:numId="24" w16cid:durableId="860365026">
    <w:abstractNumId w:val="32"/>
  </w:num>
  <w:num w:numId="25" w16cid:durableId="759252004">
    <w:abstractNumId w:val="16"/>
  </w:num>
  <w:num w:numId="26" w16cid:durableId="607393051">
    <w:abstractNumId w:val="5"/>
  </w:num>
  <w:num w:numId="27" w16cid:durableId="757292598">
    <w:abstractNumId w:val="6"/>
  </w:num>
  <w:num w:numId="28" w16cid:durableId="312679503">
    <w:abstractNumId w:val="21"/>
  </w:num>
  <w:num w:numId="29" w16cid:durableId="1976137667">
    <w:abstractNumId w:val="22"/>
  </w:num>
  <w:num w:numId="30" w16cid:durableId="1865360084">
    <w:abstractNumId w:val="27"/>
  </w:num>
  <w:num w:numId="31" w16cid:durableId="1299456882">
    <w:abstractNumId w:val="9"/>
  </w:num>
  <w:num w:numId="32" w16cid:durableId="308746846">
    <w:abstractNumId w:val="15"/>
  </w:num>
  <w:num w:numId="33" w16cid:durableId="314190972">
    <w:abstractNumId w:val="29"/>
  </w:num>
  <w:num w:numId="34" w16cid:durableId="82841125">
    <w:abstractNumId w:val="13"/>
    <w:lvlOverride w:ilvl="0">
      <w:startOverride w:val="5"/>
    </w:lvlOverride>
    <w:lvlOverride w:ilvl="1">
      <w:startOverride w:val="2"/>
    </w:lvlOverride>
  </w:num>
  <w:num w:numId="35" w16cid:durableId="1280799928">
    <w:abstractNumId w:val="28"/>
  </w:num>
  <w:num w:numId="36" w16cid:durableId="1900362289">
    <w:abstractNumId w:val="7"/>
  </w:num>
  <w:num w:numId="37" w16cid:durableId="1255742863">
    <w:abstractNumId w:val="23"/>
  </w:num>
  <w:num w:numId="38" w16cid:durableId="1903514899">
    <w:abstractNumId w:val="13"/>
  </w:num>
  <w:num w:numId="39" w16cid:durableId="523443922">
    <w:abstractNumId w:val="13"/>
  </w:num>
  <w:num w:numId="40" w16cid:durableId="1668172292">
    <w:abstractNumId w:val="13"/>
  </w:num>
  <w:num w:numId="41" w16cid:durableId="1157918070">
    <w:abstractNumId w:val="13"/>
  </w:num>
  <w:num w:numId="42" w16cid:durableId="1116405899">
    <w:abstractNumId w:val="13"/>
  </w:num>
  <w:num w:numId="43" w16cid:durableId="690952312">
    <w:abstractNumId w:val="13"/>
  </w:num>
  <w:num w:numId="44" w16cid:durableId="68478996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4A"/>
    <w:rsid w:val="00005944"/>
    <w:rsid w:val="00015A85"/>
    <w:rsid w:val="000379B5"/>
    <w:rsid w:val="000607C3"/>
    <w:rsid w:val="00092264"/>
    <w:rsid w:val="000E15AA"/>
    <w:rsid w:val="000F1058"/>
    <w:rsid w:val="001378CE"/>
    <w:rsid w:val="00144FBC"/>
    <w:rsid w:val="001479E1"/>
    <w:rsid w:val="002252B4"/>
    <w:rsid w:val="00246C16"/>
    <w:rsid w:val="002D798A"/>
    <w:rsid w:val="002F5150"/>
    <w:rsid w:val="003213B2"/>
    <w:rsid w:val="0033549C"/>
    <w:rsid w:val="003555CE"/>
    <w:rsid w:val="003952D0"/>
    <w:rsid w:val="003A21BD"/>
    <w:rsid w:val="003A5177"/>
    <w:rsid w:val="003A7AB5"/>
    <w:rsid w:val="003B6F30"/>
    <w:rsid w:val="003C0E2D"/>
    <w:rsid w:val="003C7ACD"/>
    <w:rsid w:val="00432296"/>
    <w:rsid w:val="00442D8A"/>
    <w:rsid w:val="00444C67"/>
    <w:rsid w:val="00445B43"/>
    <w:rsid w:val="00451E51"/>
    <w:rsid w:val="00454174"/>
    <w:rsid w:val="00461266"/>
    <w:rsid w:val="00461807"/>
    <w:rsid w:val="004A0625"/>
    <w:rsid w:val="004A687D"/>
    <w:rsid w:val="004F0C47"/>
    <w:rsid w:val="00507B15"/>
    <w:rsid w:val="00527929"/>
    <w:rsid w:val="00531909"/>
    <w:rsid w:val="00541CD4"/>
    <w:rsid w:val="0054747E"/>
    <w:rsid w:val="00577BE0"/>
    <w:rsid w:val="005B63F1"/>
    <w:rsid w:val="005F77D0"/>
    <w:rsid w:val="00626E31"/>
    <w:rsid w:val="00654246"/>
    <w:rsid w:val="006856BD"/>
    <w:rsid w:val="00693217"/>
    <w:rsid w:val="006D60CD"/>
    <w:rsid w:val="006E349D"/>
    <w:rsid w:val="00741A23"/>
    <w:rsid w:val="00751200"/>
    <w:rsid w:val="00794602"/>
    <w:rsid w:val="007D267F"/>
    <w:rsid w:val="0080337F"/>
    <w:rsid w:val="00822CB7"/>
    <w:rsid w:val="0084372C"/>
    <w:rsid w:val="0085521D"/>
    <w:rsid w:val="00856618"/>
    <w:rsid w:val="0088559F"/>
    <w:rsid w:val="008B42EA"/>
    <w:rsid w:val="008C273C"/>
    <w:rsid w:val="00905F94"/>
    <w:rsid w:val="009661BB"/>
    <w:rsid w:val="009774AA"/>
    <w:rsid w:val="009C39AB"/>
    <w:rsid w:val="00A022AB"/>
    <w:rsid w:val="00A533CB"/>
    <w:rsid w:val="00AA4B88"/>
    <w:rsid w:val="00AA6402"/>
    <w:rsid w:val="00AA768D"/>
    <w:rsid w:val="00AB4AF8"/>
    <w:rsid w:val="00AC75D5"/>
    <w:rsid w:val="00AF4166"/>
    <w:rsid w:val="00AF6EEB"/>
    <w:rsid w:val="00B57188"/>
    <w:rsid w:val="00B825EF"/>
    <w:rsid w:val="00C440DE"/>
    <w:rsid w:val="00C6669A"/>
    <w:rsid w:val="00CC27B6"/>
    <w:rsid w:val="00CC4E53"/>
    <w:rsid w:val="00CD5426"/>
    <w:rsid w:val="00D55E84"/>
    <w:rsid w:val="00D8720D"/>
    <w:rsid w:val="00DE54C0"/>
    <w:rsid w:val="00E0198C"/>
    <w:rsid w:val="00E3214D"/>
    <w:rsid w:val="00E83C68"/>
    <w:rsid w:val="00EA154A"/>
    <w:rsid w:val="00ED384F"/>
    <w:rsid w:val="00ED742A"/>
    <w:rsid w:val="00EF607F"/>
    <w:rsid w:val="00F12C65"/>
    <w:rsid w:val="00F12D99"/>
    <w:rsid w:val="00F226A3"/>
    <w:rsid w:val="00F56EAD"/>
    <w:rsid w:val="00F77603"/>
    <w:rsid w:val="00F8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3D7633"/>
  <w15:docId w15:val="{D44B202B-0C4F-488F-BB9B-7439780F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35"/>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
    <w:basedOn w:val="Normal"/>
    <w:link w:val="ListParagraphChar"/>
    <w:uiPriority w:val="34"/>
    <w:qFormat/>
    <w:rsid w:val="00D8720D"/>
    <w:pPr>
      <w:ind w:left="720"/>
      <w:contextualSpacing/>
    </w:pPr>
  </w:style>
  <w:style w:type="character" w:styleId="IntenseReference">
    <w:name w:val="Intense Reference"/>
    <w:basedOn w:val="DefaultParagraphFont"/>
    <w:uiPriority w:val="32"/>
    <w:qFormat/>
    <w:rsid w:val="004A0625"/>
    <w:rPr>
      <w:b/>
      <w:bCs/>
      <w:smallCaps/>
      <w:color w:val="4F81BD" w:themeColor="accent1"/>
      <w:spacing w:val="5"/>
    </w:rPr>
  </w:style>
  <w:style w:type="paragraph" w:customStyle="1" w:styleId="Bullet1">
    <w:name w:val="Bullet 1"/>
    <w:basedOn w:val="Normal"/>
    <w:qFormat/>
    <w:rsid w:val="00531909"/>
    <w:pPr>
      <w:numPr>
        <w:numId w:val="21"/>
      </w:numPr>
      <w:suppressAutoHyphens/>
      <w:spacing w:after="60" w:line="280" w:lineRule="atLeast"/>
    </w:pPr>
    <w:rPr>
      <w:rFonts w:asciiTheme="minorHAnsi" w:eastAsiaTheme="minorHAnsi" w:hAnsiTheme="minorHAnsi" w:cstheme="minorBidi"/>
    </w:rPr>
  </w:style>
  <w:style w:type="paragraph" w:customStyle="1" w:styleId="Bullet2">
    <w:name w:val="Bullet 2"/>
    <w:basedOn w:val="Bullet1"/>
    <w:qFormat/>
    <w:rsid w:val="00531909"/>
    <w:pPr>
      <w:numPr>
        <w:ilvl w:val="1"/>
      </w:numPr>
    </w:pPr>
  </w:style>
  <w:style w:type="paragraph" w:customStyle="1" w:styleId="Bullet3">
    <w:name w:val="Bullet 3"/>
    <w:basedOn w:val="Bullet2"/>
    <w:qFormat/>
    <w:rsid w:val="00531909"/>
    <w:pPr>
      <w:numPr>
        <w:ilvl w:val="2"/>
      </w:numPr>
    </w:pPr>
  </w:style>
  <w:style w:type="paragraph" w:customStyle="1" w:styleId="Heading1Numbered">
    <w:name w:val="Heading 1 Numbered"/>
    <w:basedOn w:val="Heading1"/>
    <w:next w:val="Normal"/>
    <w:qFormat/>
    <w:rsid w:val="00531909"/>
    <w:pPr>
      <w:numPr>
        <w:numId w:val="22"/>
      </w:numPr>
      <w:suppressAutoHyphens/>
      <w:spacing w:before="360" w:after="120" w:line="460" w:lineRule="atLeast"/>
      <w:contextualSpacing/>
    </w:pPr>
    <w:rPr>
      <w:rFonts w:asciiTheme="majorHAnsi" w:eastAsiaTheme="majorEastAsia" w:hAnsiTheme="majorHAnsi" w:cstheme="majorBidi"/>
      <w:b w:val="0"/>
      <w:color w:val="1F497D" w:themeColor="text2"/>
      <w:sz w:val="40"/>
      <w:lang w:eastAsia="en-US"/>
    </w:rPr>
  </w:style>
  <w:style w:type="paragraph" w:customStyle="1" w:styleId="Heading2Numbered">
    <w:name w:val="Heading 2 Numbered"/>
    <w:basedOn w:val="Heading2"/>
    <w:next w:val="Normal"/>
    <w:qFormat/>
    <w:rsid w:val="00531909"/>
    <w:pPr>
      <w:keepNext/>
      <w:keepLines/>
      <w:pageBreakBefore w:val="0"/>
      <w:numPr>
        <w:ilvl w:val="1"/>
        <w:numId w:val="22"/>
      </w:numPr>
      <w:suppressAutoHyphens/>
      <w:spacing w:before="360" w:after="120" w:line="400" w:lineRule="atLeast"/>
      <w:contextualSpacing/>
    </w:pPr>
    <w:rPr>
      <w:rFonts w:asciiTheme="majorHAnsi" w:eastAsiaTheme="majorEastAsia" w:hAnsiTheme="majorHAnsi" w:cstheme="majorBidi"/>
      <w:color w:val="1F497D" w:themeColor="text2"/>
      <w:sz w:val="34"/>
      <w:szCs w:val="26"/>
      <w:lang w:eastAsia="en-US"/>
    </w:rPr>
  </w:style>
  <w:style w:type="paragraph" w:customStyle="1" w:styleId="Heading3Numbered">
    <w:name w:val="Heading 3 Numbered"/>
    <w:basedOn w:val="Heading3"/>
    <w:next w:val="Normal"/>
    <w:qFormat/>
    <w:rsid w:val="00531909"/>
    <w:pPr>
      <w:numPr>
        <w:ilvl w:val="2"/>
        <w:numId w:val="22"/>
      </w:numPr>
      <w:suppressAutoHyphens/>
      <w:spacing w:line="340" w:lineRule="atLeast"/>
      <w:contextualSpacing/>
    </w:pPr>
    <w:rPr>
      <w:rFonts w:asciiTheme="majorHAnsi" w:eastAsiaTheme="majorEastAsia" w:hAnsiTheme="majorHAnsi" w:cstheme="majorBidi"/>
      <w:b w:val="0"/>
      <w:color w:val="1F497D" w:themeColor="text2"/>
      <w:sz w:val="30"/>
      <w:szCs w:val="22"/>
    </w:rPr>
  </w:style>
  <w:style w:type="numbering" w:customStyle="1" w:styleId="BulletsList">
    <w:name w:val="Bullets List"/>
    <w:uiPriority w:val="99"/>
    <w:rsid w:val="00531909"/>
    <w:pPr>
      <w:numPr>
        <w:numId w:val="21"/>
      </w:numPr>
    </w:pPr>
  </w:style>
  <w:style w:type="numbering" w:customStyle="1" w:styleId="HeadingsList">
    <w:name w:val="Headings List"/>
    <w:uiPriority w:val="99"/>
    <w:rsid w:val="00531909"/>
    <w:pPr>
      <w:numPr>
        <w:numId w:val="22"/>
      </w:numPr>
    </w:pPr>
  </w:style>
  <w:style w:type="character" w:customStyle="1" w:styleId="ListParagraphChar">
    <w:name w:val="List Paragraph Char"/>
    <w:aliases w:val="Recommendation Char,List Paragraph1 Char,List Paragraph11 Char"/>
    <w:basedOn w:val="DefaultParagraphFont"/>
    <w:link w:val="ListParagraph"/>
    <w:uiPriority w:val="34"/>
    <w:locked/>
    <w:rsid w:val="00531909"/>
    <w:rPr>
      <w:sz w:val="22"/>
      <w:szCs w:val="22"/>
      <w:lang w:eastAsia="en-US"/>
    </w:rPr>
  </w:style>
  <w:style w:type="paragraph" w:styleId="FootnoteText">
    <w:name w:val="footnote text"/>
    <w:basedOn w:val="Normal"/>
    <w:link w:val="FootnoteTextChar"/>
    <w:uiPriority w:val="99"/>
    <w:semiHidden/>
    <w:unhideWhenUsed/>
    <w:rsid w:val="0088559F"/>
    <w:pPr>
      <w:spacing w:before="0"/>
    </w:pPr>
    <w:rPr>
      <w:sz w:val="20"/>
      <w:szCs w:val="20"/>
    </w:rPr>
  </w:style>
  <w:style w:type="character" w:customStyle="1" w:styleId="FootnoteTextChar">
    <w:name w:val="Footnote Text Char"/>
    <w:basedOn w:val="DefaultParagraphFont"/>
    <w:link w:val="FootnoteText"/>
    <w:uiPriority w:val="99"/>
    <w:semiHidden/>
    <w:rsid w:val="0088559F"/>
    <w:rPr>
      <w:lang w:eastAsia="en-US"/>
    </w:rPr>
  </w:style>
  <w:style w:type="character" w:styleId="FootnoteReference">
    <w:name w:val="footnote reference"/>
    <w:basedOn w:val="DefaultParagraphFont"/>
    <w:uiPriority w:val="99"/>
    <w:semiHidden/>
    <w:unhideWhenUsed/>
    <w:rsid w:val="0088559F"/>
    <w:rPr>
      <w:vertAlign w:val="superscript"/>
    </w:rPr>
  </w:style>
  <w:style w:type="character" w:styleId="UnresolvedMention">
    <w:name w:val="Unresolved Mention"/>
    <w:basedOn w:val="DefaultParagraphFont"/>
    <w:uiPriority w:val="99"/>
    <w:semiHidden/>
    <w:unhideWhenUsed/>
    <w:rsid w:val="0088559F"/>
    <w:rPr>
      <w:color w:val="605E5C"/>
      <w:shd w:val="clear" w:color="auto" w:fill="E1DFDD"/>
    </w:rPr>
  </w:style>
  <w:style w:type="character" w:customStyle="1" w:styleId="field">
    <w:name w:val="field"/>
    <w:basedOn w:val="DefaultParagraphFont"/>
    <w:rsid w:val="008C273C"/>
  </w:style>
  <w:style w:type="paragraph" w:styleId="NormalWeb">
    <w:name w:val="Normal (Web)"/>
    <w:basedOn w:val="Normal"/>
    <w:uiPriority w:val="99"/>
    <w:semiHidden/>
    <w:unhideWhenUsed/>
    <w:rsid w:val="008C273C"/>
    <w:pPr>
      <w:spacing w:before="100" w:beforeAutospacing="1" w:after="100" w:afterAutospacing="1"/>
    </w:pPr>
    <w:rPr>
      <w:rFonts w:ascii="Times New Roman" w:eastAsia="Times New Roman" w:hAnsi="Times New Roman"/>
      <w:sz w:val="24"/>
      <w:szCs w:val="24"/>
      <w:lang w:eastAsia="en-AU"/>
    </w:rPr>
  </w:style>
  <w:style w:type="paragraph" w:customStyle="1" w:styleId="highlightedtext">
    <w:name w:val="highlighted text"/>
    <w:basedOn w:val="Normal"/>
    <w:link w:val="highlightedtextChar"/>
    <w:qFormat/>
    <w:rsid w:val="00445B43"/>
    <w:pPr>
      <w:pBdr>
        <w:top w:val="single" w:sz="4" w:space="1" w:color="auto"/>
        <w:left w:val="single" w:sz="4" w:space="4" w:color="auto"/>
        <w:bottom w:val="single" w:sz="4" w:space="1" w:color="auto"/>
        <w:right w:val="single" w:sz="4" w:space="4" w:color="auto"/>
      </w:pBdr>
      <w:suppressAutoHyphens/>
      <w:spacing w:before="180" w:line="280" w:lineRule="atLeast"/>
      <w:jc w:val="center"/>
    </w:pPr>
    <w:rPr>
      <w:rFonts w:asciiTheme="minorHAnsi" w:eastAsiaTheme="minorHAnsi" w:hAnsiTheme="minorHAnsi" w:cstheme="minorBidi"/>
      <w:b/>
      <w:color w:val="4F6228" w:themeColor="accent3" w:themeShade="80"/>
    </w:rPr>
  </w:style>
  <w:style w:type="character" w:customStyle="1" w:styleId="highlightedtextChar">
    <w:name w:val="highlighted text Char"/>
    <w:basedOn w:val="DefaultParagraphFont"/>
    <w:link w:val="highlightedtext"/>
    <w:rsid w:val="00445B43"/>
    <w:rPr>
      <w:rFonts w:asciiTheme="minorHAnsi" w:eastAsiaTheme="minorHAnsi" w:hAnsiTheme="minorHAnsi" w:cstheme="minorBidi"/>
      <w:b/>
      <w:color w:val="4F6228" w:themeColor="accent3" w:themeShade="80"/>
      <w:sz w:val="22"/>
      <w:szCs w:val="22"/>
      <w:lang w:eastAsia="en-US"/>
    </w:rPr>
  </w:style>
  <w:style w:type="paragraph" w:customStyle="1" w:styleId="Default">
    <w:name w:val="Default"/>
    <w:rsid w:val="00445B43"/>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5034">
      <w:bodyDiv w:val="1"/>
      <w:marLeft w:val="0"/>
      <w:marRight w:val="0"/>
      <w:marTop w:val="0"/>
      <w:marBottom w:val="0"/>
      <w:divBdr>
        <w:top w:val="none" w:sz="0" w:space="0" w:color="auto"/>
        <w:left w:val="none" w:sz="0" w:space="0" w:color="auto"/>
        <w:bottom w:val="none" w:sz="0" w:space="0" w:color="auto"/>
        <w:right w:val="none" w:sz="0" w:space="0" w:color="auto"/>
      </w:divBdr>
    </w:div>
    <w:div w:id="263928706">
      <w:bodyDiv w:val="1"/>
      <w:marLeft w:val="0"/>
      <w:marRight w:val="0"/>
      <w:marTop w:val="0"/>
      <w:marBottom w:val="0"/>
      <w:divBdr>
        <w:top w:val="none" w:sz="0" w:space="0" w:color="auto"/>
        <w:left w:val="none" w:sz="0" w:space="0" w:color="auto"/>
        <w:bottom w:val="none" w:sz="0" w:space="0" w:color="auto"/>
        <w:right w:val="none" w:sz="0" w:space="0" w:color="auto"/>
      </w:divBdr>
      <w:divsChild>
        <w:div w:id="421687278">
          <w:marLeft w:val="0"/>
          <w:marRight w:val="0"/>
          <w:marTop w:val="0"/>
          <w:marBottom w:val="0"/>
          <w:divBdr>
            <w:top w:val="none" w:sz="0" w:space="0" w:color="auto"/>
            <w:left w:val="none" w:sz="0" w:space="0" w:color="auto"/>
            <w:bottom w:val="none" w:sz="0" w:space="0" w:color="auto"/>
            <w:right w:val="none" w:sz="0" w:space="0" w:color="auto"/>
          </w:divBdr>
        </w:div>
        <w:div w:id="1372143631">
          <w:marLeft w:val="0"/>
          <w:marRight w:val="0"/>
          <w:marTop w:val="0"/>
          <w:marBottom w:val="0"/>
          <w:divBdr>
            <w:top w:val="none" w:sz="0" w:space="0" w:color="auto"/>
            <w:left w:val="none" w:sz="0" w:space="0" w:color="auto"/>
            <w:bottom w:val="none" w:sz="0" w:space="0" w:color="auto"/>
            <w:right w:val="none" w:sz="0" w:space="0" w:color="auto"/>
          </w:divBdr>
          <w:divsChild>
            <w:div w:id="578096234">
              <w:marLeft w:val="0"/>
              <w:marRight w:val="0"/>
              <w:marTop w:val="0"/>
              <w:marBottom w:val="0"/>
              <w:divBdr>
                <w:top w:val="none" w:sz="0" w:space="0" w:color="auto"/>
                <w:left w:val="none" w:sz="0" w:space="0" w:color="auto"/>
                <w:bottom w:val="none" w:sz="0" w:space="0" w:color="auto"/>
                <w:right w:val="none" w:sz="0" w:space="0" w:color="auto"/>
              </w:divBdr>
              <w:divsChild>
                <w:div w:id="1684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we.gov.au/sites/default/files/images/gab-infographic-lrg.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we.gov.au/water/policy/national/great-artesian-basin/strategic-management-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d684c0-b3ee-4c52-9149-8325f1b90b16">
      <Terms xmlns="http://schemas.microsoft.com/office/infopath/2007/PartnerControls"/>
    </lcf76f155ced4ddcb4097134ff3c332f>
    <TaxCatchAll xmlns="81c01dc6-2c49-4730-b140-874c95cac3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7C723B3C5CE4EA2597CE4A729738D" ma:contentTypeVersion="15" ma:contentTypeDescription="Create a new document." ma:contentTypeScope="" ma:versionID="a2fcac115f00dc3181c275cec2d8cebc">
  <xsd:schema xmlns:xsd="http://www.w3.org/2001/XMLSchema" xmlns:xs="http://www.w3.org/2001/XMLSchema" xmlns:p="http://schemas.microsoft.com/office/2006/metadata/properties" xmlns:ns2="77d684c0-b3ee-4c52-9149-8325f1b90b16" xmlns:ns3="a02441a3-4721-4974-a71a-8d527336826f" xmlns:ns4="81c01dc6-2c49-4730-b140-874c95cac377" targetNamespace="http://schemas.microsoft.com/office/2006/metadata/properties" ma:root="true" ma:fieldsID="6c53ae5976ae60a52c08fe62865cdc43" ns2:_="" ns3:_="" ns4:_="">
    <xsd:import namespace="77d684c0-b3ee-4c52-9149-8325f1b90b16"/>
    <xsd:import namespace="a02441a3-4721-4974-a71a-8d527336826f"/>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684c0-b3ee-4c52-9149-8325f1b90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441a3-4721-4974-a71a-8d5273368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7ea3271-9f19-4eaf-97b8-21560430b587}" ma:internalName="TaxCatchAll" ma:showField="CatchAllData" ma:web="a02441a3-4721-4974-a71a-8d527336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B36F6-C2B8-4DDD-807C-1C39EA0D84C6}">
  <ds:schemaRefs>
    <ds:schemaRef ds:uri="http://schemas.openxmlformats.org/officeDocument/2006/bibliography"/>
  </ds:schemaRefs>
</ds:datastoreItem>
</file>

<file path=customXml/itemProps2.xml><?xml version="1.0" encoding="utf-8"?>
<ds:datastoreItem xmlns:ds="http://schemas.openxmlformats.org/officeDocument/2006/customXml" ds:itemID="{88D80A8A-CD74-4981-AC7B-28A5158C1FF9}">
  <ds:schemaRefs>
    <ds:schemaRef ds:uri="http://schemas.microsoft.com/sharepoint/v3/contenttype/forms"/>
  </ds:schemaRefs>
</ds:datastoreItem>
</file>

<file path=customXml/itemProps3.xml><?xml version="1.0" encoding="utf-8"?>
<ds:datastoreItem xmlns:ds="http://schemas.openxmlformats.org/officeDocument/2006/customXml" ds:itemID="{6AF2686C-3976-4FBA-899A-A3C081ECDF51}">
  <ds:schemaRefs>
    <ds:schemaRef ds:uri="http://purl.org/dc/elements/1.1/"/>
    <ds:schemaRef ds:uri="http://purl.org/dc/terms/"/>
    <ds:schemaRef ds:uri="http://schemas.microsoft.com/office/2006/metadata/properties"/>
    <ds:schemaRef ds:uri="77d684c0-b3ee-4c52-9149-8325f1b90b16"/>
    <ds:schemaRef ds:uri="http://schemas.openxmlformats.org/package/2006/metadata/core-properties"/>
    <ds:schemaRef ds:uri="81c01dc6-2c49-4730-b140-874c95cac377"/>
    <ds:schemaRef ds:uri="http://schemas.microsoft.com/office/2006/documentManagement/types"/>
    <ds:schemaRef ds:uri="http://schemas.microsoft.com/office/infopath/2007/PartnerControls"/>
    <ds:schemaRef ds:uri="a02441a3-4721-4974-a71a-8d527336826f"/>
    <ds:schemaRef ds:uri="http://www.w3.org/XML/1998/namespace"/>
    <ds:schemaRef ds:uri="http://purl.org/dc/dcmitype/"/>
  </ds:schemaRefs>
</ds:datastoreItem>
</file>

<file path=customXml/itemProps4.xml><?xml version="1.0" encoding="utf-8"?>
<ds:datastoreItem xmlns:ds="http://schemas.openxmlformats.org/officeDocument/2006/customXml" ds:itemID="{02686DF6-119F-4CFC-B74C-82496DA5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684c0-b3ee-4c52-9149-8325f1b90b16"/>
    <ds:schemaRef ds:uri="a02441a3-4721-4974-a71a-8d527336826f"/>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Hoar, Tim</dc:creator>
  <cp:keywords/>
  <dc:description/>
  <cp:lastModifiedBy>King, Jared</cp:lastModifiedBy>
  <cp:revision>2</cp:revision>
  <cp:lastPrinted>2015-08-14T05:36:00Z</cp:lastPrinted>
  <dcterms:created xsi:type="dcterms:W3CDTF">2022-11-21T00:10:00Z</dcterms:created>
  <dcterms:modified xsi:type="dcterms:W3CDTF">2022-11-21T00:10:00Z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0x0101003B87C723B3C5CE4EA2597CE4A729738D</vt:lpwstr>
  </property>
  <property fmtid="{D5CDD505-2E9C-101B-9397-08002B2CF9AE}" pid="3" name="MediaServiceImageTags">
    <vt:lpwstr/>
  </property>
</Properties>
</file>